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50FE3" w14:textId="77777777" w:rsidR="001C70F0" w:rsidRPr="004A7EB9" w:rsidRDefault="001C70F0" w:rsidP="001C70F0">
      <w:pPr>
        <w:pStyle w:val="Default"/>
        <w:jc w:val="center"/>
        <w:rPr>
          <w:rFonts w:asciiTheme="minorHAnsi" w:hAnsiTheme="minorHAnsi" w:cstheme="minorHAnsi"/>
          <w:b/>
          <w:sz w:val="48"/>
          <w:szCs w:val="40"/>
        </w:rPr>
      </w:pPr>
      <w:r w:rsidRPr="004A7EB9">
        <w:rPr>
          <w:rFonts w:asciiTheme="minorHAnsi" w:hAnsiTheme="minorHAnsi" w:cstheme="minorHAnsi"/>
          <w:b/>
          <w:sz w:val="48"/>
        </w:rPr>
        <w:t>CLINICAL TRIAL AGREEMENT</w:t>
      </w:r>
    </w:p>
    <w:p w14:paraId="2F4F6B61" w14:textId="77777777" w:rsidR="001C70F0" w:rsidRPr="008B5213" w:rsidRDefault="001C70F0" w:rsidP="001C70F0">
      <w:pPr>
        <w:pStyle w:val="Default"/>
        <w:jc w:val="center"/>
        <w:rPr>
          <w:rFonts w:cs="Times New Roman"/>
          <w:sz w:val="40"/>
          <w:szCs w:val="40"/>
        </w:rPr>
      </w:pPr>
    </w:p>
    <w:p w14:paraId="14D74201" w14:textId="77777777" w:rsidR="001C70F0" w:rsidRPr="008B5213" w:rsidRDefault="001C70F0" w:rsidP="001C70F0">
      <w:pPr>
        <w:pStyle w:val="Default"/>
        <w:jc w:val="center"/>
        <w:rPr>
          <w:rFonts w:cs="Times New Roman"/>
        </w:rPr>
      </w:pPr>
    </w:p>
    <w:p w14:paraId="210BEB12" w14:textId="77777777" w:rsidR="001C70F0" w:rsidRPr="008B5213" w:rsidRDefault="001C70F0" w:rsidP="001C70F0">
      <w:pPr>
        <w:pStyle w:val="Default"/>
        <w:jc w:val="center"/>
        <w:rPr>
          <w:rFonts w:cs="Times New Roman"/>
        </w:rPr>
      </w:pPr>
    </w:p>
    <w:p w14:paraId="6145C8AF" w14:textId="77777777" w:rsidR="001C70F0" w:rsidRDefault="001C70F0" w:rsidP="001C70F0">
      <w:pPr>
        <w:pStyle w:val="Default"/>
        <w:rPr>
          <w:rFonts w:cs="Times New Roman"/>
          <w:sz w:val="44"/>
          <w:szCs w:val="40"/>
        </w:rPr>
      </w:pPr>
    </w:p>
    <w:p w14:paraId="4D30D5CA" w14:textId="77777777" w:rsidR="001C70F0" w:rsidRDefault="001C70F0" w:rsidP="001C70F0">
      <w:pPr>
        <w:pStyle w:val="Default"/>
        <w:rPr>
          <w:rFonts w:cs="Times New Roman"/>
        </w:rPr>
      </w:pPr>
    </w:p>
    <w:p w14:paraId="658675A8" w14:textId="77777777" w:rsidR="001C70F0" w:rsidRDefault="001C70F0" w:rsidP="001C70F0">
      <w:pPr>
        <w:pStyle w:val="Default"/>
        <w:rPr>
          <w:rFonts w:cs="Times New Roman"/>
        </w:rPr>
      </w:pPr>
    </w:p>
    <w:p w14:paraId="725C8E9C" w14:textId="77777777" w:rsidR="001C70F0" w:rsidRPr="008B5213" w:rsidRDefault="001C70F0" w:rsidP="001C70F0">
      <w:pPr>
        <w:pStyle w:val="Default"/>
        <w:rPr>
          <w:rFonts w:cs="Times New Roman"/>
        </w:rPr>
      </w:pPr>
    </w:p>
    <w:p w14:paraId="63D7FC0B" w14:textId="77777777" w:rsidR="001C70F0" w:rsidRPr="008B5213" w:rsidRDefault="001C70F0" w:rsidP="001C70F0">
      <w:pPr>
        <w:pStyle w:val="Default"/>
        <w:rPr>
          <w:rFonts w:cs="Times New Roman"/>
        </w:rPr>
      </w:pPr>
    </w:p>
    <w:p w14:paraId="6FED181F" w14:textId="77777777" w:rsidR="001C70F0" w:rsidRPr="008B5213" w:rsidRDefault="001C70F0" w:rsidP="001C70F0">
      <w:pPr>
        <w:pStyle w:val="Default"/>
        <w:rPr>
          <w:rFonts w:cs="Times New Roman"/>
        </w:rPr>
      </w:pPr>
    </w:p>
    <w:p w14:paraId="75C34D34" w14:textId="77777777" w:rsidR="001C70F0" w:rsidRDefault="001C70F0" w:rsidP="001C70F0">
      <w:pPr>
        <w:pStyle w:val="Default"/>
        <w:rPr>
          <w:rFonts w:cs="Times New Roman"/>
        </w:rPr>
      </w:pPr>
    </w:p>
    <w:p w14:paraId="6075AC1D" w14:textId="77777777" w:rsidR="001C70F0" w:rsidRDefault="001C70F0" w:rsidP="001C70F0">
      <w:pPr>
        <w:pStyle w:val="Default"/>
        <w:rPr>
          <w:rFonts w:cs="Times New Roman"/>
        </w:rPr>
      </w:pPr>
    </w:p>
    <w:p w14:paraId="1D58C7DA" w14:textId="77777777" w:rsidR="001C70F0" w:rsidRDefault="001C70F0" w:rsidP="001C70F0">
      <w:pPr>
        <w:pStyle w:val="Default"/>
        <w:rPr>
          <w:rFonts w:cs="Times New Roman"/>
        </w:rPr>
      </w:pPr>
    </w:p>
    <w:p w14:paraId="71F7BE93" w14:textId="77777777" w:rsidR="001C70F0" w:rsidRDefault="001C70F0" w:rsidP="001C70F0">
      <w:pPr>
        <w:pStyle w:val="Default"/>
        <w:rPr>
          <w:rFonts w:cs="Times New Roman"/>
        </w:rPr>
      </w:pPr>
    </w:p>
    <w:p w14:paraId="4856F913" w14:textId="77777777" w:rsidR="001C70F0" w:rsidRDefault="001C70F0" w:rsidP="001C70F0">
      <w:pPr>
        <w:pStyle w:val="Default"/>
        <w:rPr>
          <w:rFonts w:cs="Times New Roman"/>
        </w:rPr>
      </w:pPr>
    </w:p>
    <w:p w14:paraId="4B9E287E" w14:textId="77777777" w:rsidR="001C70F0" w:rsidRPr="008B5213" w:rsidRDefault="001C70F0" w:rsidP="001C70F0">
      <w:pPr>
        <w:pStyle w:val="Default"/>
        <w:rPr>
          <w:rFonts w:cs="Times New Roman"/>
        </w:rPr>
      </w:pPr>
    </w:p>
    <w:p w14:paraId="29E59457" w14:textId="7590E5C6" w:rsidR="001C70F0" w:rsidRDefault="001C70F0" w:rsidP="00E126DF">
      <w:pPr>
        <w:pStyle w:val="Default"/>
        <w:tabs>
          <w:tab w:val="left" w:pos="3544"/>
        </w:tabs>
        <w:rPr>
          <w:rFonts w:cs="Times New Roman"/>
        </w:rPr>
      </w:pPr>
    </w:p>
    <w:p w14:paraId="52CBE2C0" w14:textId="72C6C979" w:rsidR="00B93031" w:rsidRDefault="00B93031" w:rsidP="00E126DF">
      <w:pPr>
        <w:pStyle w:val="Default"/>
        <w:tabs>
          <w:tab w:val="left" w:pos="3544"/>
        </w:tabs>
        <w:rPr>
          <w:rFonts w:cs="Times New Roman"/>
        </w:rPr>
      </w:pPr>
    </w:p>
    <w:p w14:paraId="4F2C0C1C" w14:textId="77777777" w:rsidR="00B93031" w:rsidRPr="008B5213" w:rsidRDefault="00B93031" w:rsidP="00E126DF">
      <w:pPr>
        <w:pStyle w:val="Default"/>
        <w:tabs>
          <w:tab w:val="left" w:pos="3544"/>
        </w:tabs>
        <w:rPr>
          <w:rFonts w:cs="Times New Roman"/>
        </w:rPr>
      </w:pPr>
    </w:p>
    <w:p w14:paraId="67789C81" w14:textId="32C2C874" w:rsidR="001C70F0" w:rsidRPr="004A7EB9" w:rsidRDefault="001C70F0" w:rsidP="00B927FE">
      <w:pPr>
        <w:pStyle w:val="1"/>
        <w:ind w:firstLine="0"/>
        <w:rPr>
          <w:rFonts w:asciiTheme="minorHAnsi" w:eastAsia="標楷體" w:hAnsiTheme="minorHAnsi" w:cstheme="minorHAnsi"/>
          <w:color w:val="000000"/>
          <w:spacing w:val="20"/>
          <w:sz w:val="32"/>
          <w:szCs w:val="24"/>
          <w:shd w:val="clear" w:color="auto" w:fill="FFFFFF"/>
        </w:rPr>
      </w:pPr>
      <w:bookmarkStart w:id="0" w:name="Text23"/>
      <w:bookmarkEnd w:id="0"/>
      <w:r w:rsidRPr="004A7EB9">
        <w:rPr>
          <w:rFonts w:asciiTheme="minorHAnsi" w:hAnsiTheme="minorHAnsi" w:cstheme="minorHAnsi"/>
        </w:rPr>
        <w:t>Trial Site: ______________________________</w:t>
      </w:r>
    </w:p>
    <w:p w14:paraId="1918E4F8" w14:textId="77777777" w:rsidR="001C70F0" w:rsidRPr="004A7EB9" w:rsidRDefault="001C70F0" w:rsidP="00B927FE">
      <w:pPr>
        <w:pStyle w:val="1"/>
        <w:ind w:firstLine="0"/>
        <w:rPr>
          <w:rFonts w:asciiTheme="minorHAnsi" w:eastAsia="標楷體" w:hAnsiTheme="minorHAnsi" w:cstheme="minorHAnsi"/>
          <w:color w:val="000000"/>
          <w:spacing w:val="20"/>
          <w:sz w:val="32"/>
          <w:szCs w:val="24"/>
          <w:shd w:val="clear" w:color="auto" w:fill="FFFFFF"/>
        </w:rPr>
      </w:pPr>
      <w:r w:rsidRPr="004A7EB9">
        <w:rPr>
          <w:rFonts w:asciiTheme="minorHAnsi" w:hAnsiTheme="minorHAnsi" w:cstheme="minorHAnsi"/>
        </w:rPr>
        <w:t>Contracting Representative of Trial Site: Taipei Medical University</w:t>
      </w:r>
    </w:p>
    <w:p w14:paraId="6B14CB58" w14:textId="77777777" w:rsidR="001C70F0" w:rsidRPr="004A7EB9" w:rsidRDefault="001C70F0" w:rsidP="00B927FE">
      <w:pPr>
        <w:pStyle w:val="1"/>
        <w:ind w:firstLine="0"/>
        <w:rPr>
          <w:rFonts w:asciiTheme="minorHAnsi" w:eastAsia="標楷體" w:hAnsiTheme="minorHAnsi" w:cstheme="minorHAnsi"/>
          <w:color w:val="000000"/>
          <w:spacing w:val="20"/>
          <w:sz w:val="32"/>
          <w:szCs w:val="24"/>
          <w:shd w:val="clear" w:color="auto" w:fill="FFFFFF"/>
        </w:rPr>
      </w:pPr>
      <w:bookmarkStart w:id="1" w:name="Text24"/>
      <w:bookmarkEnd w:id="1"/>
      <w:r w:rsidRPr="004A7EB9">
        <w:rPr>
          <w:rFonts w:asciiTheme="minorHAnsi" w:hAnsiTheme="minorHAnsi" w:cstheme="minorHAnsi"/>
        </w:rPr>
        <w:t>Principal Investigator: ______________________________</w:t>
      </w:r>
    </w:p>
    <w:p w14:paraId="17C9D33A" w14:textId="77777777" w:rsidR="001C70F0" w:rsidRPr="004A7EB9" w:rsidRDefault="001C70F0" w:rsidP="00B927FE">
      <w:pPr>
        <w:pStyle w:val="1"/>
        <w:ind w:firstLine="0"/>
        <w:rPr>
          <w:rFonts w:asciiTheme="minorHAnsi" w:eastAsia="標楷體" w:hAnsiTheme="minorHAnsi" w:cstheme="minorHAnsi"/>
          <w:color w:val="000000"/>
          <w:spacing w:val="20"/>
          <w:sz w:val="32"/>
          <w:szCs w:val="24"/>
          <w:shd w:val="clear" w:color="auto" w:fill="FFFFFF"/>
        </w:rPr>
      </w:pPr>
      <w:bookmarkStart w:id="2" w:name="Text25"/>
      <w:bookmarkEnd w:id="2"/>
      <w:r w:rsidRPr="004A7EB9">
        <w:rPr>
          <w:rFonts w:asciiTheme="minorHAnsi" w:hAnsiTheme="minorHAnsi" w:cstheme="minorHAnsi"/>
        </w:rPr>
        <w:t>Sponsor: ______________________________</w:t>
      </w:r>
    </w:p>
    <w:p w14:paraId="34B90D0C" w14:textId="607363C5" w:rsidR="001C70F0" w:rsidRPr="004A7EB9" w:rsidRDefault="00D32E24" w:rsidP="00B927FE">
      <w:pPr>
        <w:pStyle w:val="1"/>
        <w:ind w:firstLine="0"/>
        <w:rPr>
          <w:rFonts w:asciiTheme="minorHAnsi" w:eastAsia="標楷體" w:hAnsiTheme="minorHAnsi" w:cstheme="minorHAnsi"/>
          <w:color w:val="000000"/>
          <w:szCs w:val="24"/>
        </w:rPr>
      </w:pPr>
      <w:bookmarkStart w:id="3" w:name="Text26"/>
      <w:bookmarkEnd w:id="3"/>
      <w:r>
        <w:rPr>
          <w:rFonts w:asciiTheme="minorHAnsi" w:hAnsiTheme="minorHAnsi" w:cstheme="minorHAnsi"/>
        </w:rPr>
        <w:t>J</w:t>
      </w:r>
      <w:r w:rsidR="001C70F0" w:rsidRPr="004A7EB9">
        <w:rPr>
          <w:rFonts w:asciiTheme="minorHAnsi" w:hAnsiTheme="minorHAnsi" w:cstheme="minorHAnsi"/>
        </w:rPr>
        <w:t>IRB No.: ______________________________</w:t>
      </w:r>
    </w:p>
    <w:p w14:paraId="3A3648F2" w14:textId="6703F03C" w:rsidR="001C70F0" w:rsidRPr="004A7EB9" w:rsidRDefault="001C70F0" w:rsidP="001C70F0">
      <w:pPr>
        <w:pageBreakBefore/>
        <w:jc w:val="center"/>
        <w:rPr>
          <w:rFonts w:asciiTheme="minorHAnsi" w:eastAsia="標楷體" w:hAnsiTheme="minorHAnsi" w:cstheme="minorHAnsi"/>
          <w:b/>
          <w:bCs/>
          <w:color w:val="000000"/>
          <w:sz w:val="28"/>
          <w:szCs w:val="28"/>
        </w:rPr>
      </w:pPr>
      <w:r w:rsidRPr="004A7EB9">
        <w:rPr>
          <w:rFonts w:asciiTheme="minorHAnsi" w:hAnsiTheme="minorHAnsi" w:cstheme="minorHAnsi"/>
          <w:b/>
          <w:sz w:val="36"/>
        </w:rPr>
        <w:lastRenderedPageBreak/>
        <w:t>CLINICAL TRIAL AGREEMENT</w:t>
      </w:r>
    </w:p>
    <w:p w14:paraId="5AA3AD87" w14:textId="77777777" w:rsidR="004A7EB9" w:rsidRPr="004A7EB9" w:rsidRDefault="001C70F0" w:rsidP="001C70F0">
      <w:pPr>
        <w:spacing w:line="276" w:lineRule="auto"/>
        <w:rPr>
          <w:rFonts w:asciiTheme="minorHAnsi" w:hAnsiTheme="minorHAnsi" w:cstheme="minorHAnsi"/>
        </w:rPr>
      </w:pPr>
      <w:r w:rsidRPr="004A7EB9">
        <w:rPr>
          <w:rFonts w:asciiTheme="minorHAnsi" w:hAnsiTheme="minorHAnsi" w:cstheme="minorHAnsi"/>
        </w:rPr>
        <w:t xml:space="preserve">Parties to this Agreement:  </w:t>
      </w:r>
    </w:p>
    <w:p w14:paraId="452A1964" w14:textId="565D76CE" w:rsidR="001C70F0" w:rsidRPr="004A7EB9" w:rsidRDefault="001C70F0" w:rsidP="001C70F0">
      <w:pPr>
        <w:spacing w:line="276" w:lineRule="auto"/>
        <w:rPr>
          <w:rFonts w:asciiTheme="minorHAnsi" w:eastAsia="標楷體" w:hAnsiTheme="minorHAnsi" w:cstheme="minorHAnsi"/>
          <w:color w:val="000000"/>
          <w:kern w:val="0"/>
        </w:rPr>
      </w:pPr>
      <w:proofErr w:type="gramStart"/>
      <w:r w:rsidRPr="004A7EB9">
        <w:rPr>
          <w:rFonts w:asciiTheme="minorHAnsi" w:hAnsiTheme="minorHAnsi" w:cstheme="minorHAnsi"/>
        </w:rPr>
        <w:t>[ ]</w:t>
      </w:r>
      <w:proofErr w:type="gramEnd"/>
      <w:r w:rsidRPr="004A7EB9">
        <w:rPr>
          <w:rFonts w:asciiTheme="minorHAnsi" w:hAnsiTheme="minorHAnsi" w:cstheme="minorHAnsi"/>
        </w:rPr>
        <w:t xml:space="preserve"> Taipei Medical University Hospital</w:t>
      </w:r>
    </w:p>
    <w:p w14:paraId="01E41581" w14:textId="77777777" w:rsidR="004A7EB9" w:rsidRPr="004A7EB9" w:rsidRDefault="001C70F0" w:rsidP="001C70F0">
      <w:pPr>
        <w:spacing w:line="276" w:lineRule="auto"/>
        <w:rPr>
          <w:rFonts w:asciiTheme="minorHAnsi" w:eastAsia="標楷體" w:hAnsiTheme="minorHAnsi" w:cstheme="minorHAnsi"/>
          <w:color w:val="000000"/>
          <w:kern w:val="0"/>
        </w:rPr>
      </w:pPr>
      <w:proofErr w:type="gramStart"/>
      <w:r w:rsidRPr="004A7EB9">
        <w:rPr>
          <w:rFonts w:asciiTheme="minorHAnsi" w:hAnsiTheme="minorHAnsi" w:cstheme="minorHAnsi"/>
        </w:rPr>
        <w:t>[ ]</w:t>
      </w:r>
      <w:proofErr w:type="gramEnd"/>
      <w:r w:rsidRPr="004A7EB9">
        <w:rPr>
          <w:rFonts w:asciiTheme="minorHAnsi" w:hAnsiTheme="minorHAnsi" w:cstheme="minorHAnsi"/>
        </w:rPr>
        <w:t xml:space="preserve"> Taipei Municipal Wanfang Hospital (Managed by Taipei Medical University)</w:t>
      </w:r>
    </w:p>
    <w:p w14:paraId="1E4BAFBF" w14:textId="41544259" w:rsidR="001C70F0" w:rsidRPr="004A7EB9" w:rsidRDefault="001C70F0" w:rsidP="001C70F0">
      <w:pPr>
        <w:spacing w:line="276" w:lineRule="auto"/>
        <w:rPr>
          <w:rFonts w:asciiTheme="minorHAnsi" w:hAnsiTheme="minorHAnsi" w:cstheme="minorHAnsi"/>
        </w:rPr>
      </w:pPr>
      <w:proofErr w:type="gramStart"/>
      <w:r w:rsidRPr="004A7EB9">
        <w:rPr>
          <w:rFonts w:asciiTheme="minorHAnsi" w:hAnsiTheme="minorHAnsi" w:cstheme="minorHAnsi"/>
        </w:rPr>
        <w:t>[ ]</w:t>
      </w:r>
      <w:proofErr w:type="gramEnd"/>
      <w:r w:rsidRPr="004A7EB9">
        <w:rPr>
          <w:rFonts w:asciiTheme="minorHAnsi" w:hAnsiTheme="minorHAnsi" w:cstheme="minorHAnsi"/>
        </w:rPr>
        <w:t xml:space="preserve"> Taipei Medical University - Shuang Ho Hospital, Ministry of Health and Welfare (hereinafter, "Party A" or the "Institution")</w:t>
      </w:r>
    </w:p>
    <w:p w14:paraId="6E0F3E50" w14:textId="1603730A" w:rsidR="004A7EB9" w:rsidRPr="004A7EB9" w:rsidRDefault="004A7EB9" w:rsidP="004A7EB9">
      <w:pPr>
        <w:spacing w:line="276" w:lineRule="auto"/>
        <w:rPr>
          <w:rFonts w:asciiTheme="minorHAnsi" w:eastAsia="標楷體" w:hAnsiTheme="minorHAnsi" w:cstheme="minorHAnsi"/>
          <w:color w:val="000000"/>
          <w:kern w:val="0"/>
        </w:rPr>
      </w:pPr>
      <w:r w:rsidRPr="004A7EB9">
        <w:rPr>
          <w:rFonts w:asciiTheme="minorHAnsi" w:eastAsia="標楷體" w:hAnsiTheme="minorHAnsi" w:cstheme="minorHAnsi"/>
          <w:color w:val="000000"/>
          <w:kern w:val="0"/>
        </w:rPr>
        <w:t>And</w:t>
      </w:r>
    </w:p>
    <w:p w14:paraId="58A1EC28" w14:textId="5EDCBF24" w:rsidR="001C70F0" w:rsidRPr="004A7EB9" w:rsidRDefault="001C70F0" w:rsidP="004A7EB9">
      <w:pPr>
        <w:spacing w:line="276" w:lineRule="auto"/>
        <w:rPr>
          <w:rFonts w:asciiTheme="minorHAnsi" w:eastAsia="標楷體" w:hAnsiTheme="minorHAnsi" w:cstheme="minorHAnsi"/>
          <w:color w:val="000000"/>
          <w:kern w:val="0"/>
        </w:rPr>
      </w:pPr>
      <w:r w:rsidRPr="004A7EB9">
        <w:rPr>
          <w:rFonts w:asciiTheme="minorHAnsi" w:hAnsiTheme="minorHAnsi" w:cstheme="minorHAnsi"/>
        </w:rPr>
        <w:t>________________________________________ (hereinafter, "Party B" or the "Sponsor")</w:t>
      </w:r>
    </w:p>
    <w:p w14:paraId="0DD2D798" w14:textId="77777777" w:rsidR="003A04EC" w:rsidRPr="004A7EB9" w:rsidRDefault="003A04EC" w:rsidP="001C70F0">
      <w:pPr>
        <w:autoSpaceDE w:val="0"/>
        <w:autoSpaceDN w:val="0"/>
        <w:adjustRightInd w:val="0"/>
        <w:rPr>
          <w:rFonts w:asciiTheme="minorHAnsi" w:eastAsia="標楷體" w:hAnsiTheme="minorHAnsi" w:cstheme="minorHAnsi"/>
          <w:color w:val="000000"/>
          <w:kern w:val="0"/>
        </w:rPr>
      </w:pPr>
    </w:p>
    <w:p w14:paraId="73A3EF35" w14:textId="77777777" w:rsidR="001C70F0" w:rsidRPr="004A7EB9" w:rsidRDefault="001C70F0" w:rsidP="001C70F0">
      <w:pPr>
        <w:keepNext/>
        <w:autoSpaceDE w:val="0"/>
        <w:autoSpaceDN w:val="0"/>
        <w:adjustRightInd w:val="0"/>
        <w:jc w:val="both"/>
        <w:rPr>
          <w:rFonts w:asciiTheme="minorHAnsi" w:eastAsia="標楷體" w:hAnsiTheme="minorHAnsi" w:cstheme="minorHAnsi"/>
          <w:color w:val="000000"/>
        </w:rPr>
      </w:pPr>
      <w:bookmarkStart w:id="4" w:name="Text28"/>
      <w:bookmarkEnd w:id="4"/>
      <w:r w:rsidRPr="004A7EB9">
        <w:rPr>
          <w:rFonts w:asciiTheme="minorHAnsi" w:hAnsiTheme="minorHAnsi" w:cstheme="minorHAnsi"/>
        </w:rPr>
        <w:t>WHEREAS Party B has commissioned Party A to conduct the clinical trial entitled "______________________________" (hereinafter, the "Trial"), the details of which are set forth in Attachment 1 (hereinafter, the "Protocol"); Party A and Party B, acting in good faith, hereby enter into this Clinical Trial Agreement (hereinafter, the "Agreement") and agree to be bound by the following terms and conditions:</w:t>
      </w:r>
    </w:p>
    <w:p w14:paraId="731CB1F2" w14:textId="77777777" w:rsidR="001C70F0" w:rsidRPr="004A7EB9" w:rsidRDefault="001C70F0" w:rsidP="001C70F0">
      <w:pPr>
        <w:autoSpaceDE w:val="0"/>
        <w:autoSpaceDN w:val="0"/>
        <w:adjustRightInd w:val="0"/>
        <w:ind w:firstLine="30"/>
        <w:rPr>
          <w:rFonts w:asciiTheme="minorHAnsi" w:eastAsia="標楷體" w:hAnsiTheme="minorHAnsi" w:cstheme="minorHAnsi"/>
          <w:color w:val="000000"/>
          <w:kern w:val="0"/>
        </w:rPr>
      </w:pPr>
    </w:p>
    <w:p w14:paraId="2EE38E1F"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IRB Approval</w:t>
      </w:r>
    </w:p>
    <w:p w14:paraId="6AD002D1" w14:textId="57AB4AB3"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Prior to initiation of the Trial, Party A and the Investigator shall obtain approval from the Taipei Medical University - Joint Institutional Review Board (TMU-JIRB) (hereinafter, the "IRB"). If the Trial is subject to regulation by the Ministry of Health and Welfare, Party B shall obtain approval from the central competent health authority and provide the relevant approval documents to Party A.</w:t>
      </w:r>
    </w:p>
    <w:p w14:paraId="4908F7AC"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The Investigator shall not initiate any trial-related activities involving any participant before the approvals described in the preceding paragraph have been obtained.</w:t>
      </w:r>
    </w:p>
    <w:p w14:paraId="7812631D" w14:textId="64825EED" w:rsidR="001C70F0" w:rsidRPr="004A7EB9" w:rsidRDefault="00C75C23">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The Investigator shall conduct the Trial in accordance with the Protocol approved by the IRB and, where required by law, the central competent health authority, and shall comply with applicable laws, regulations and standards. Any change to the Trial content or schedule shall be subject to the prior agreement of both Parties and approval by the IRB and, where required, the central competent health authority. This requirement shall not apply to changes necessary to eliminate immediate hazards to trial participants or to changes involving administrative aspects only, provided that such changes are reported within the timeframes required by applicable regulatory requirements.</w:t>
      </w:r>
    </w:p>
    <w:p w14:paraId="4479C986" w14:textId="799A2C03" w:rsidR="00D406EA" w:rsidRPr="004A7EB9" w:rsidRDefault="00D406EA"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 xml:space="preserve">Before a participant enters the Trial, the participant, the participant's legally acceptable representative, or another person legally authorised to provide consent shall sign and date the written informed consent form approved by the </w:t>
      </w:r>
      <w:r w:rsidRPr="004A7EB9">
        <w:rPr>
          <w:rFonts w:asciiTheme="minorHAnsi" w:hAnsiTheme="minorHAnsi" w:cstheme="minorHAnsi"/>
        </w:rPr>
        <w:lastRenderedPageBreak/>
        <w:t>IRB. The Investigator, or an appropriately qualified person delegated by the Investigator, shall explain the contents of the informed consent form and the participant's rights and shall ensure that participation is voluntary. The Investigator shall provide a copy of the signed and dated informed consent form. During trial participation, if the informed consent form or any other written information to be provided to participants is revised, the revision shall be handled in accordance with applicable regulatory requirements and IRB requirements, and the participant, the participant's legally acceptable representative, or another person legally authorised to provide consent shall receive a copy of the signed and dated updated informed consent form and other revised materials. Any participant recruitment materials or recruitment methods shall receive IRB approval before use.</w:t>
      </w:r>
    </w:p>
    <w:p w14:paraId="38328CD2" w14:textId="77777777" w:rsidR="001C70F0" w:rsidRPr="004A7EB9" w:rsidRDefault="001C70F0" w:rsidP="00B927FE">
      <w:pPr>
        <w:autoSpaceDE w:val="0"/>
        <w:autoSpaceDN w:val="0"/>
        <w:adjustRightInd w:val="0"/>
        <w:rPr>
          <w:rFonts w:asciiTheme="minorHAnsi" w:eastAsia="標楷體" w:hAnsiTheme="minorHAnsi" w:cstheme="minorHAnsi"/>
          <w:color w:val="000000"/>
        </w:rPr>
      </w:pPr>
    </w:p>
    <w:p w14:paraId="06513121"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Trial Site and Investigator</w:t>
      </w:r>
    </w:p>
    <w:p w14:paraId="73D6747C"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The trial site(s) for this Trial shall be:</w:t>
      </w:r>
    </w:p>
    <w:p w14:paraId="053FAD6A" w14:textId="501376FC" w:rsidR="001C70F0" w:rsidRPr="004A7EB9" w:rsidRDefault="001C70F0" w:rsidP="001C70F0">
      <w:pPr>
        <w:autoSpaceDE w:val="0"/>
        <w:autoSpaceDN w:val="0"/>
        <w:adjustRightInd w:val="0"/>
        <w:ind w:left="851"/>
        <w:jc w:val="both"/>
        <w:rPr>
          <w:rFonts w:asciiTheme="minorHAnsi" w:eastAsia="標楷體" w:hAnsiTheme="minorHAnsi" w:cstheme="minorHAnsi"/>
          <w:color w:val="000000"/>
          <w:kern w:val="0"/>
        </w:rPr>
      </w:pPr>
      <w:r w:rsidRPr="004A7EB9">
        <w:rPr>
          <w:rFonts w:asciiTheme="minorHAnsi" w:hAnsiTheme="minorHAnsi" w:cstheme="minorHAnsi"/>
        </w:rPr>
        <w:t>[ ] Taipei Medical University Hospital</w:t>
      </w:r>
    </w:p>
    <w:p w14:paraId="76EC726D" w14:textId="7419013C" w:rsidR="001C70F0" w:rsidRPr="004A7EB9" w:rsidRDefault="001C70F0" w:rsidP="001C70F0">
      <w:pPr>
        <w:autoSpaceDE w:val="0"/>
        <w:autoSpaceDN w:val="0"/>
        <w:adjustRightInd w:val="0"/>
        <w:ind w:left="851"/>
        <w:jc w:val="both"/>
        <w:rPr>
          <w:rFonts w:asciiTheme="minorHAnsi" w:eastAsia="標楷體" w:hAnsiTheme="minorHAnsi" w:cstheme="minorHAnsi"/>
          <w:color w:val="000000"/>
          <w:kern w:val="0"/>
        </w:rPr>
      </w:pPr>
      <w:r w:rsidRPr="004A7EB9">
        <w:rPr>
          <w:rFonts w:asciiTheme="minorHAnsi" w:hAnsiTheme="minorHAnsi" w:cstheme="minorHAnsi"/>
        </w:rPr>
        <w:t>[ ] Taipei Municipal Wanfang Hospital (Managed by Taipei Medical University)</w:t>
      </w:r>
    </w:p>
    <w:p w14:paraId="67EEC545" w14:textId="788205C6" w:rsidR="001C70F0" w:rsidRPr="004A7EB9" w:rsidRDefault="001C70F0" w:rsidP="001C70F0">
      <w:pPr>
        <w:autoSpaceDE w:val="0"/>
        <w:autoSpaceDN w:val="0"/>
        <w:adjustRightInd w:val="0"/>
        <w:ind w:left="371" w:firstLine="480"/>
        <w:jc w:val="both"/>
        <w:rPr>
          <w:rFonts w:asciiTheme="minorHAnsi" w:eastAsia="標楷體" w:hAnsiTheme="minorHAnsi" w:cstheme="minorHAnsi"/>
          <w:color w:val="000000"/>
          <w:kern w:val="0"/>
        </w:rPr>
      </w:pPr>
      <w:r w:rsidRPr="004A7EB9">
        <w:rPr>
          <w:rFonts w:asciiTheme="minorHAnsi" w:hAnsiTheme="minorHAnsi" w:cstheme="minorHAnsi"/>
        </w:rPr>
        <w:t>[ ] Taipei Medical University - Shuang Ho Hospital, Ministry of Health and Welfare.</w:t>
      </w:r>
    </w:p>
    <w:p w14:paraId="4E12C3B4"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bookmarkStart w:id="5" w:name="Text29"/>
      <w:bookmarkStart w:id="6" w:name="Text30"/>
      <w:bookmarkEnd w:id="5"/>
      <w:bookmarkEnd w:id="6"/>
      <w:r w:rsidRPr="004A7EB9">
        <w:rPr>
          <w:rFonts w:asciiTheme="minorHAnsi" w:hAnsiTheme="minorHAnsi" w:cstheme="minorHAnsi"/>
        </w:rPr>
        <w:t>The Investigator for this Trial shall be Dr. ____________________ of ____________________ Hospital.</w:t>
      </w:r>
    </w:p>
    <w:p w14:paraId="4C963F62" w14:textId="3450DC39" w:rsidR="0037765D" w:rsidRPr="004A7EB9" w:rsidRDefault="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bookmarkStart w:id="7" w:name="Text31"/>
      <w:bookmarkStart w:id="8" w:name="Text32"/>
      <w:bookmarkStart w:id="9" w:name="Text33"/>
      <w:bookmarkStart w:id="10" w:name="Text34"/>
      <w:bookmarkEnd w:id="7"/>
      <w:bookmarkEnd w:id="8"/>
      <w:bookmarkEnd w:id="9"/>
      <w:bookmarkEnd w:id="10"/>
      <w:r w:rsidRPr="004A7EB9">
        <w:rPr>
          <w:rFonts w:asciiTheme="minorHAnsi" w:hAnsiTheme="minorHAnsi" w:cstheme="minorHAnsi"/>
        </w:rPr>
        <w:t>The Co-Investigator(s) for this Trial shall be Dr. ____________________ of ____________________ Hospital and Dr. ____________________ of ____________________ Hospital.</w:t>
      </w:r>
    </w:p>
    <w:p w14:paraId="4F989EE9" w14:textId="167EACF3" w:rsidR="0037765D" w:rsidRPr="004A7EB9" w:rsidRDefault="0037765D"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The Investigator shall be familiar with the use of the investigational product(s) and shall review the Protocol, the current Investigator's Brochure and other relevant information provided by Party B.</w:t>
      </w:r>
    </w:p>
    <w:p w14:paraId="5292690C" w14:textId="3844B96E" w:rsidR="0037765D" w:rsidRPr="004A7EB9" w:rsidRDefault="0037765D" w:rsidP="0037765D">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In accordance with applicable regulatory requirements, the informed consent form, and Party A's policies governing medical records, personal data and information security, Party A and the Investigator shall permit Party B, or its qualified delegates who are bound by confidentiality obligations, to perform monitoring and auditing in a manner proportionate to the risks of the Trial and the importance of the data, and to have direct access, to the extent reasonably necessary, to trial-related records. Party A and the Investigator shall also permit inspections by regulatory authorities or their authorised bodies.</w:t>
      </w:r>
    </w:p>
    <w:p w14:paraId="14BDB149" w14:textId="3F85FCF5" w:rsidR="0037765D" w:rsidRPr="004A7EB9" w:rsidRDefault="0037765D">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 xml:space="preserve">Party A and its personnel involved in the conduct of the Trial shall comply with the relevant provisions of this Agreement. If a breach or damage arises from their wilful misconduct or negligence, they shall, in accordance with this Agreement and applicable regulatory requirements, bear responsibility for handling the </w:t>
      </w:r>
      <w:r w:rsidRPr="004A7EB9">
        <w:rPr>
          <w:rFonts w:asciiTheme="minorHAnsi" w:hAnsiTheme="minorHAnsi" w:cstheme="minorHAnsi"/>
        </w:rPr>
        <w:lastRenderedPageBreak/>
        <w:t>matter and for compensation only to the extent of their actual responsibility.</w:t>
      </w:r>
    </w:p>
    <w:p w14:paraId="27A77082" w14:textId="7CE44C21" w:rsidR="00E61826" w:rsidRPr="004A7EB9" w:rsidRDefault="00E61826">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If Party B (the Sponsor) transfers any or all trial-related activities, duties or functions to a contract research organisation (CRO) or other service provider, the specific scope and details of each such transfer shall be expressly documented in an attachment to this Agreement (e.g., a Responsibility Transfer Matrix) and shall be observed by both Parties.</w:t>
      </w:r>
    </w:p>
    <w:p w14:paraId="5D49808D" w14:textId="2A977A29" w:rsidR="00E61826" w:rsidRPr="004A7EB9" w:rsidRDefault="00E61826">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Party B represents and warrants that, notwithstanding any transfer or delegation of the foregoing duties or functions to a CRO or other service provider, the ultimate responsibility for the quality and integrity of the trial data, regulatory compliance, and protection of trial participants' rights, safety and well-being shall remain with Party B. Party B shall maintain appropriate oversight of the performance of such CRO or service provider.</w:t>
      </w:r>
    </w:p>
    <w:p w14:paraId="0567CA00" w14:textId="0F6A4DD1" w:rsidR="001C70F0" w:rsidRPr="004A7EB9" w:rsidRDefault="00B93031"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In accordance with applicable regulatory requirements, the Investigator may delegate trial-related activities to appropriately qualified persons or parties; however, the Investigator retains ultimate responsibility for the delegated activities and shall maintain appropriate oversight proportionate to the nature of the activities, the risks to trial participants and the importance of the data. The Investigator shall ensure that the persons or parties to whom activities are delegated are appropriately qualified and adequately trained to perform their duties, and shall retain records of delegation and allocation of responsibilities proportionate to the importance of the delegated activities. Where Party A or the Investigator engages a service provider to perform trial-related activities, the scope of the engagement shall be appropriately documented.</w:t>
      </w:r>
    </w:p>
    <w:p w14:paraId="7C3802D2" w14:textId="77777777" w:rsidR="00B93031" w:rsidRPr="004A7EB9" w:rsidRDefault="00B93031" w:rsidP="00B93031">
      <w:pPr>
        <w:autoSpaceDE w:val="0"/>
        <w:autoSpaceDN w:val="0"/>
        <w:adjustRightInd w:val="0"/>
        <w:ind w:left="1134"/>
        <w:jc w:val="both"/>
        <w:rPr>
          <w:rFonts w:asciiTheme="minorHAnsi" w:eastAsia="標楷體" w:hAnsiTheme="minorHAnsi" w:cstheme="minorHAnsi"/>
          <w:color w:val="000000"/>
          <w:kern w:val="0"/>
        </w:rPr>
      </w:pPr>
    </w:p>
    <w:p w14:paraId="79BD25F5"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Trial Period</w:t>
      </w:r>
    </w:p>
    <w:p w14:paraId="68661E8A" w14:textId="5B9D6754"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bookmarkStart w:id="11" w:name="Text35"/>
      <w:bookmarkStart w:id="12" w:name="Text36"/>
      <w:bookmarkStart w:id="13" w:name="Text37"/>
      <w:bookmarkStart w:id="14" w:name="Text38"/>
      <w:bookmarkStart w:id="15" w:name="Text39"/>
      <w:bookmarkStart w:id="16" w:name="Text40"/>
      <w:bookmarkEnd w:id="11"/>
      <w:bookmarkEnd w:id="12"/>
      <w:bookmarkEnd w:id="13"/>
      <w:bookmarkEnd w:id="14"/>
      <w:bookmarkEnd w:id="15"/>
      <w:bookmarkEnd w:id="16"/>
      <w:r w:rsidRPr="004A7EB9">
        <w:rPr>
          <w:rFonts w:asciiTheme="minorHAnsi" w:hAnsiTheme="minorHAnsi" w:cstheme="minorHAnsi"/>
        </w:rPr>
        <w:t>The Trial is expected to commence on Year ______, Month ______, Day ______ and continue until Year ______, Month ______, Day ______.</w:t>
      </w:r>
    </w:p>
    <w:p w14:paraId="30AE7BC3" w14:textId="58BABD1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If an extension or other change to the Trial period is necessary, it shall be subject to the written agreement of both Parties and processed through the agreement amendment procedure prescribed by the Joint Clinical Research Center of Taipei Medical University.</w:t>
      </w:r>
    </w:p>
    <w:p w14:paraId="30CEA356" w14:textId="77777777" w:rsidR="001C70F0" w:rsidRPr="004A7EB9" w:rsidRDefault="001C70F0" w:rsidP="001C70F0">
      <w:pPr>
        <w:autoSpaceDE w:val="0"/>
        <w:autoSpaceDN w:val="0"/>
        <w:adjustRightInd w:val="0"/>
        <w:ind w:hanging="480"/>
        <w:rPr>
          <w:rFonts w:asciiTheme="minorHAnsi" w:eastAsia="標楷體" w:hAnsiTheme="minorHAnsi" w:cstheme="minorHAnsi"/>
          <w:b/>
          <w:color w:val="000000"/>
          <w:kern w:val="0"/>
        </w:rPr>
      </w:pPr>
    </w:p>
    <w:p w14:paraId="025CD644"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Trial Budget</w:t>
      </w:r>
    </w:p>
    <w:p w14:paraId="3E948EC6"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 xml:space="preserve">Party B shall pay New Taiwan Dollars (NTD) ____________________ for the conduct of the Trial (exclusive of business tax/VAT; the same applies below). If any "Other (Per Occurrence) Trial-Related Costs" are incurred during the conduct of the Trial, Party B shall pay such costs separately. The foregoing Trial costs and the </w:t>
      </w:r>
      <w:r w:rsidRPr="004A7EB9">
        <w:rPr>
          <w:rFonts w:asciiTheme="minorHAnsi" w:hAnsiTheme="minorHAnsi" w:cstheme="minorHAnsi"/>
        </w:rPr>
        <w:lastRenderedPageBreak/>
        <w:t>"Other (Per Occurrence) Trial-Related Costs" are collectively referred to as the "Trial Budget", the details of which are set forth in Attachment 2 (hereinafter, the "Budget Schedule").</w:t>
      </w:r>
    </w:p>
    <w:p w14:paraId="643611E1"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Any taxes, charges or handling fees arising in connection with this Agreement shall be borne by Party B.</w:t>
      </w:r>
    </w:p>
    <w:p w14:paraId="0958CE51"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The Trial Budget shall be planned and administered by Party A. Once conduct of the Trial has commenced, Party B may not request the return of any non-refundable fees identified in the Budget Schedule.</w:t>
      </w:r>
    </w:p>
    <w:p w14:paraId="2EEFAA48" w14:textId="0A83320F"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If either Party determines, based on actual circumstances, that an adjustment to the Trial Budget is necessary, that Party shall submit the relevant supporting information to the other Party during the Trial period. The Trial Budget may be changed only after obtaining the other Party's written consent, and the change shall be processed through the agreement amendment procedure prescribed by the Joint Clinical Research Center of Taipei Medical University.</w:t>
      </w:r>
    </w:p>
    <w:p w14:paraId="3B64501E" w14:textId="77777777" w:rsidR="001C70F0" w:rsidRPr="004A7EB9" w:rsidRDefault="001C70F0" w:rsidP="001C70F0">
      <w:pPr>
        <w:autoSpaceDE w:val="0"/>
        <w:autoSpaceDN w:val="0"/>
        <w:adjustRightInd w:val="0"/>
        <w:ind w:left="567"/>
        <w:jc w:val="both"/>
        <w:rPr>
          <w:rFonts w:asciiTheme="minorHAnsi" w:eastAsia="標楷體" w:hAnsiTheme="minorHAnsi" w:cstheme="minorHAnsi"/>
          <w:color w:val="000000"/>
          <w:kern w:val="0"/>
        </w:rPr>
      </w:pPr>
    </w:p>
    <w:p w14:paraId="12625F13"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Payment Terms</w:t>
      </w:r>
    </w:p>
    <w:p w14:paraId="62E61D03"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Party B shall pay the Trial Budget to Taipei Medical University in instalments in accordance with the Budget Schedule and this Article. If Party B fails to perform its payment obligations under this Agreement, Party A may impose punitive liquidated damages for late payment at the rate of 1% of the total Trial Budget per day, provided that the aggregate amount of such punitive liquidated damages shall not exceed 20% of the Trial Budget:</w:t>
      </w:r>
    </w:p>
    <w:p w14:paraId="30F3F660" w14:textId="77777777" w:rsidR="001C70F0" w:rsidRPr="004A7EB9" w:rsidRDefault="001C70F0" w:rsidP="001C70F0">
      <w:pPr>
        <w:numPr>
          <w:ilvl w:val="2"/>
          <w:numId w:val="1"/>
        </w:numPr>
        <w:tabs>
          <w:tab w:val="left" w:pos="1560"/>
        </w:tabs>
        <w:autoSpaceDE w:val="0"/>
        <w:autoSpaceDN w:val="0"/>
        <w:adjustRightInd w:val="0"/>
        <w:ind w:left="1560" w:hanging="369"/>
        <w:jc w:val="both"/>
        <w:rPr>
          <w:rFonts w:asciiTheme="minorHAnsi" w:eastAsia="標楷體" w:hAnsiTheme="minorHAnsi" w:cstheme="minorHAnsi"/>
          <w:color w:val="000000"/>
          <w:kern w:val="0"/>
        </w:rPr>
      </w:pPr>
      <w:r w:rsidRPr="004A7EB9">
        <w:rPr>
          <w:rFonts w:asciiTheme="minorHAnsi" w:hAnsiTheme="minorHAnsi" w:cstheme="minorHAnsi"/>
        </w:rPr>
        <w:t>First instalment: NTD ____________________. Party B shall make a one-time payment to Taipei Medical University within 30 days after execution of this Agreement by sight draft or bank transfer.</w:t>
      </w:r>
    </w:p>
    <w:p w14:paraId="1A3F8523" w14:textId="77777777" w:rsidR="001C70F0" w:rsidRPr="004A7EB9" w:rsidRDefault="001C70F0" w:rsidP="001C70F0">
      <w:pPr>
        <w:numPr>
          <w:ilvl w:val="2"/>
          <w:numId w:val="1"/>
        </w:numPr>
        <w:tabs>
          <w:tab w:val="left" w:pos="1560"/>
        </w:tabs>
        <w:autoSpaceDE w:val="0"/>
        <w:autoSpaceDN w:val="0"/>
        <w:adjustRightInd w:val="0"/>
        <w:ind w:left="1560" w:hanging="369"/>
        <w:jc w:val="both"/>
        <w:rPr>
          <w:rFonts w:asciiTheme="minorHAnsi" w:eastAsia="標楷體" w:hAnsiTheme="minorHAnsi" w:cstheme="minorHAnsi"/>
          <w:color w:val="000000"/>
          <w:kern w:val="0"/>
        </w:rPr>
      </w:pPr>
      <w:r w:rsidRPr="004A7EB9">
        <w:rPr>
          <w:rFonts w:asciiTheme="minorHAnsi" w:hAnsiTheme="minorHAnsi" w:cstheme="minorHAnsi"/>
        </w:rPr>
        <w:t>Second and subsequent instalments: Party B shall make a one-time payment of each instalment by the payment deadline, in the amount and by the payment method specified in the payment notice issued by Taipei Medical University.</w:t>
      </w:r>
    </w:p>
    <w:p w14:paraId="11E35567"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After completion of the Trial, Taipei Medical University shall reconcile the Trial Budget in accordance with the Budget Schedule and the actual conduct of the Trial. Any remaining balance after reconciliation shall be refunded by Taipei Medical University; any shortfall shall be paid by Party B.</w:t>
      </w:r>
    </w:p>
    <w:p w14:paraId="5950010C" w14:textId="77777777" w:rsidR="001C70F0" w:rsidRPr="004A7EB9" w:rsidRDefault="001C70F0" w:rsidP="001C70F0">
      <w:pPr>
        <w:autoSpaceDE w:val="0"/>
        <w:autoSpaceDN w:val="0"/>
        <w:adjustRightInd w:val="0"/>
        <w:ind w:left="960"/>
        <w:rPr>
          <w:rFonts w:asciiTheme="minorHAnsi" w:eastAsia="標楷體" w:hAnsiTheme="minorHAnsi" w:cstheme="minorHAnsi"/>
          <w:b/>
          <w:color w:val="000000"/>
          <w:kern w:val="0"/>
        </w:rPr>
      </w:pPr>
    </w:p>
    <w:p w14:paraId="6D44FEC6"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Provision of Trial Materials and Information</w:t>
      </w:r>
    </w:p>
    <w:p w14:paraId="0AEEF4D5"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 xml:space="preserve">Party B shall provide Party A with sufficient quantities of investigational products, equipment, supplies and information as described in the Protocol for conduct of </w:t>
      </w:r>
      <w:r w:rsidRPr="004A7EB9">
        <w:rPr>
          <w:rFonts w:asciiTheme="minorHAnsi" w:hAnsiTheme="minorHAnsi" w:cstheme="minorHAnsi"/>
        </w:rPr>
        <w:lastRenderedPageBreak/>
        <w:t>the Trial. Unless otherwise provided, ownership of the foregoing materials and information shall remain with Party B.</w:t>
      </w:r>
    </w:p>
    <w:p w14:paraId="0C334F72" w14:textId="61D61222"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Party A and its personnel involved in the conduct of the Trial may use the materials and information obtained under the preceding paragraph solely within the scope of the Trial and for no other purpose.</w:t>
      </w:r>
    </w:p>
    <w:p w14:paraId="6C8287A7" w14:textId="4366D0BB" w:rsidR="0037765D" w:rsidRPr="004A7EB9" w:rsidRDefault="0037765D"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Party B shall ensure that the investigational product(s) used in the Trial are manufactured, handled and stored in accordance with applicable Good Manufacturing Practice (GMP) requirements and are used in accordance with the approved Protocol. Party B shall maintain the quality of the investigational product(s). If, during the Trial, Party B becomes aware of any important new information that could affect product quality or trial participant safety, Party B shall immediately notify Party A in writing.</w:t>
      </w:r>
    </w:p>
    <w:p w14:paraId="6996E418" w14:textId="4BF71C45" w:rsidR="005D0B84" w:rsidRPr="004A7EB9" w:rsidRDefault="005D0B84"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In accordance with the Protocol and the characteristics of the investigational product(s), Party B shall be responsible for the timely and secure delivery of the investigational product(s) to the location designated by Party A until receipt is confirmed by Party A. Party B shall proactively provide the current Investigator's Brochure, Protocol amendments, significant new information that may jeopardise trial participant safety or affect trial conduct, the Pharmacy Manual, and complete information regarding any special storage conditions, so that Party A and the designated pharmacist may act accordingly. Party A, the Investigator and the designated pharmacist or other appropriate personnel shall, in accordance with applicable regulatory requirements, retain records of receipt, inventory, use by trial participants, return and disposition of investigational product(s). Party B shall provide procedures for the retrieval, return, destruction or other disposition of unused, expired or defective investigational product(s) and shall bear the reasonable costs arising therefrom.</w:t>
      </w:r>
    </w:p>
    <w:p w14:paraId="277B8781" w14:textId="77777777" w:rsidR="001C70F0" w:rsidRPr="004A7EB9" w:rsidRDefault="001C70F0" w:rsidP="001C70F0">
      <w:pPr>
        <w:autoSpaceDE w:val="0"/>
        <w:autoSpaceDN w:val="0"/>
        <w:adjustRightInd w:val="0"/>
        <w:ind w:left="567"/>
        <w:jc w:val="both"/>
        <w:rPr>
          <w:rFonts w:asciiTheme="minorHAnsi" w:eastAsia="標楷體" w:hAnsiTheme="minorHAnsi" w:cstheme="minorHAnsi"/>
          <w:color w:val="000000"/>
        </w:rPr>
      </w:pPr>
    </w:p>
    <w:p w14:paraId="490A3774"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Trial Status Information and Cooperation</w:t>
      </w:r>
    </w:p>
    <w:p w14:paraId="27FE43F2"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If Party B requires information regarding the status of Trial conduct, Party B shall notify Party A at least 15 days in advance. Party A shall use reasonable efforts to provide explanations and relevant information.</w:t>
      </w:r>
    </w:p>
    <w:p w14:paraId="6081567B"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If Party A requires Party B to provide necessary personnel, trial materials, information or other related assistance for purposes of the Trial during the Trial period, Party B shall use reasonable efforts to cooperate.</w:t>
      </w:r>
    </w:p>
    <w:p w14:paraId="5CDF9608"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Party B shall cooperate with Party A's clinical trial audit activities.</w:t>
      </w:r>
    </w:p>
    <w:p w14:paraId="088B9996"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kern w:val="0"/>
        </w:rPr>
      </w:pPr>
      <w:r w:rsidRPr="004A7EB9">
        <w:rPr>
          <w:rFonts w:asciiTheme="minorHAnsi" w:hAnsiTheme="minorHAnsi" w:cstheme="minorHAnsi"/>
        </w:rPr>
        <w:t xml:space="preserve">Regardless of whether personnel are compensated, nothing in this Agreement shall be construed as restricting Party A or its personnel involved in the conduct of the Trial from participating in other similar projects outside this Agreement or </w:t>
      </w:r>
      <w:r w:rsidRPr="004A7EB9">
        <w:rPr>
          <w:rFonts w:asciiTheme="minorHAnsi" w:hAnsiTheme="minorHAnsi" w:cstheme="minorHAnsi"/>
        </w:rPr>
        <w:lastRenderedPageBreak/>
        <w:t>with organisations other than Party B.</w:t>
      </w:r>
    </w:p>
    <w:p w14:paraId="6E8FB973" w14:textId="77777777" w:rsidR="001C70F0" w:rsidRPr="004A7EB9" w:rsidRDefault="001C70F0" w:rsidP="001C70F0">
      <w:pPr>
        <w:autoSpaceDE w:val="0"/>
        <w:autoSpaceDN w:val="0"/>
        <w:adjustRightInd w:val="0"/>
        <w:ind w:left="567"/>
        <w:jc w:val="both"/>
        <w:rPr>
          <w:rFonts w:asciiTheme="minorHAnsi" w:eastAsia="標楷體" w:hAnsiTheme="minorHAnsi" w:cstheme="minorHAnsi"/>
          <w:color w:val="000000"/>
        </w:rPr>
      </w:pPr>
    </w:p>
    <w:p w14:paraId="1ACA6631"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Confidentiality</w:t>
      </w:r>
    </w:p>
    <w:p w14:paraId="61BF318D"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Each Party agrees to exercise the due care of a prudent administrator in protecting and properly safeguarding all confidential information and other related materials (including this Agreement) learned of or held as a result of the Trial. Neither Party shall disclose or deliver such information or materials to any third party without the other Party's prior written consent.</w:t>
      </w:r>
    </w:p>
    <w:p w14:paraId="7EDCE08F" w14:textId="77777777"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Each Party agrees and undertakes that all confidential information learned of or held as a result of the Trial shall be used solely for the lawful purposes specified in this Agreement. Access to such confidential information shall be limited to personnel directly responsible for performance of this Agreement, and such personnel shall be subject to equivalent confidentiality obligations.</w:t>
      </w:r>
    </w:p>
    <w:p w14:paraId="7A9FD531" w14:textId="35CB6953"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During the term of this Agreement and after its expiration, termination or rescission, neither Party shall disclose or deliver confidential information to any third party, nor disclose a trial participant's name, medical record number or other information that directly identifies the participant or the participant's medical condition, except where disclosure is required by law, a regulatory authority or the IRB, or is necessary under the informed consent form for the participant's medical care, monitoring, auditing, inspection, insurance claims, or legal or professional consultation. Any necessary disclosure shall be limited to the minimum extent required to achieve its purpose, and the recipient shall be subject to appropriate confidentiality obligations. Each Party shall collect, process, use, retain and transmit personal data in accordance with the Personal Data Protection Act and other applicable requirements. Trial participant data provided to Party B or its delegates shall, in principle, be identified by a trial participant identification code and protected by appropriate technical and organisational security measures. In the event of a personal data or information security incident, the Party becoming aware of the incident shall immediately take appropriate response measures, notify the other Party, and make any reports or notifications required by law.</w:t>
      </w:r>
    </w:p>
    <w:p w14:paraId="60C2B3C2" w14:textId="77777777" w:rsidR="001C70F0" w:rsidRPr="004A7EB9" w:rsidRDefault="001C70F0" w:rsidP="001C70F0">
      <w:pPr>
        <w:autoSpaceDE w:val="0"/>
        <w:autoSpaceDN w:val="0"/>
        <w:adjustRightInd w:val="0"/>
        <w:ind w:left="567"/>
        <w:jc w:val="both"/>
        <w:rPr>
          <w:rFonts w:asciiTheme="minorHAnsi" w:eastAsia="標楷體" w:hAnsiTheme="minorHAnsi" w:cstheme="minorHAnsi"/>
          <w:color w:val="000000"/>
        </w:rPr>
      </w:pPr>
    </w:p>
    <w:p w14:paraId="2876F62A" w14:textId="77777777" w:rsidR="001C70F0" w:rsidRPr="004A7EB9" w:rsidRDefault="001C70F0" w:rsidP="001C70F0">
      <w:pPr>
        <w:keepNext/>
        <w:numPr>
          <w:ilvl w:val="0"/>
          <w:numId w:val="1"/>
        </w:numPr>
        <w:autoSpaceDE w:val="0"/>
        <w:autoSpaceDN w:val="0"/>
        <w:adjustRightInd w:val="0"/>
        <w:spacing w:before="160" w:after="100"/>
        <w:ind w:left="1134" w:hanging="1134"/>
        <w:jc w:val="both"/>
        <w:rPr>
          <w:rFonts w:asciiTheme="minorHAnsi" w:eastAsia="標楷體" w:hAnsiTheme="minorHAnsi" w:cstheme="minorHAnsi"/>
          <w:b/>
          <w:color w:val="000000"/>
          <w:kern w:val="0"/>
        </w:rPr>
      </w:pPr>
      <w:r w:rsidRPr="004A7EB9">
        <w:rPr>
          <w:rFonts w:asciiTheme="minorHAnsi" w:hAnsiTheme="minorHAnsi" w:cstheme="minorHAnsi"/>
          <w:b/>
          <w:sz w:val="24"/>
        </w:rPr>
        <w:t>Ownership and Rights in Trial Research Results</w:t>
      </w:r>
    </w:p>
    <w:p w14:paraId="76CE772E" w14:textId="4F35616D" w:rsidR="001C70F0" w:rsidRPr="004A7EB9" w:rsidRDefault="001C70F0" w:rsidP="001C70F0">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 xml:space="preserve">The rights in trial data and documents obtained by the Investigator through conduct of the Trial shall be determined in accordance with Paragraph 2 of this Article. Notwithstanding the foregoing, trial participants' medical records, clinical source data (Source Data), the trial participant identification code list, and trial </w:t>
      </w:r>
      <w:r w:rsidRPr="004A7EB9">
        <w:rPr>
          <w:rFonts w:asciiTheme="minorHAnsi" w:hAnsiTheme="minorHAnsi" w:cstheme="minorHAnsi"/>
        </w:rPr>
        <w:lastRenderedPageBreak/>
        <w:t>records that Party A is required by law to retain shall remain in the possession and control of Party A. Submission of related information to Party B shall not constitute a transfer of ownership of or rights in such data or records. After termination of the Trial, the Investigator and Party A shall retain the foregoing source data and necessary records in accordance with applicable regulatory requirements. The retention period shall be the longer of the period required by applicable regulatory requirements or the period for which Party B notifies Party A in writing that continued retention is necessary. During the retention period, Party A and the Investigator shall maintain the availability, readability and traceability of such records and shall take appropriate measures to prevent unauthorised access and accidental or premature destruction. When lawfully requested by monitors, auditors, the IRB or regulatory authorities, Party A and the Investigator shall provide review or direct access to the extent reasonably necessary. Party B shall notify Party A in writing when it determines that the relevant records no longer need to be retained.</w:t>
      </w:r>
    </w:p>
    <w:p w14:paraId="7E603D8B" w14:textId="77777777" w:rsidR="00A12A35" w:rsidRDefault="001C70F0" w:rsidP="00A12A35">
      <w:pPr>
        <w:numPr>
          <w:ilvl w:val="1"/>
          <w:numId w:val="1"/>
        </w:numPr>
        <w:autoSpaceDE w:val="0"/>
        <w:autoSpaceDN w:val="0"/>
        <w:adjustRightInd w:val="0"/>
        <w:ind w:left="1134" w:hanging="652"/>
        <w:jc w:val="both"/>
        <w:rPr>
          <w:rFonts w:asciiTheme="minorHAnsi" w:eastAsia="標楷體" w:hAnsiTheme="minorHAnsi" w:cstheme="minorHAnsi"/>
          <w:color w:val="000000"/>
        </w:rPr>
      </w:pPr>
      <w:r w:rsidRPr="004A7EB9">
        <w:rPr>
          <w:rFonts w:asciiTheme="minorHAnsi" w:hAnsiTheme="minorHAnsi" w:cstheme="minorHAnsi"/>
        </w:rPr>
        <w:t>Any intellectual property rights in technology or derivative technology used by Party A in conducting the Trial, together with related derivative rights, shall remain the property of Party A. Ownership of the research results generated from the Trial and the related intellectual property rights (collectively, the "Trial Research Results") shall be determined as follows (select A or B):</w:t>
      </w:r>
    </w:p>
    <w:p w14:paraId="0CCC2855" w14:textId="08673B96" w:rsidR="00A12A35" w:rsidRDefault="00A12A35" w:rsidP="00A12A35">
      <w:pPr>
        <w:numPr>
          <w:ilvl w:val="2"/>
          <w:numId w:val="1"/>
        </w:numPr>
        <w:autoSpaceDE w:val="0"/>
        <w:autoSpaceDN w:val="0"/>
        <w:adjustRightInd w:val="0"/>
        <w:jc w:val="both"/>
        <w:rPr>
          <w:rFonts w:asciiTheme="minorHAnsi" w:eastAsia="標楷體" w:hAnsiTheme="minorHAnsi" w:cstheme="minorHAnsi"/>
          <w:color w:val="000000"/>
        </w:rPr>
      </w:pPr>
      <w:proofErr w:type="gramStart"/>
      <w:r>
        <w:rPr>
          <w:rFonts w:asciiTheme="minorHAnsi" w:hAnsiTheme="minorHAnsi" w:cstheme="minorHAnsi"/>
        </w:rPr>
        <w:t>[  ]</w:t>
      </w:r>
      <w:proofErr w:type="gramEnd"/>
      <w:r>
        <w:rPr>
          <w:rFonts w:asciiTheme="minorHAnsi" w:hAnsiTheme="minorHAnsi" w:cstheme="minorHAnsi"/>
        </w:rPr>
        <w:t xml:space="preserve"> </w:t>
      </w:r>
      <w:r w:rsidR="001C70F0" w:rsidRPr="00A12A35">
        <w:rPr>
          <w:rFonts w:asciiTheme="minorHAnsi" w:hAnsiTheme="minorHAnsi" w:cstheme="minorHAnsi"/>
        </w:rPr>
        <w:t>The Trial Research Results shall be owned by Party B.</w:t>
      </w:r>
      <w:bookmarkStart w:id="17" w:name="Text20"/>
      <w:bookmarkStart w:id="18" w:name="Text21"/>
      <w:bookmarkEnd w:id="17"/>
      <w:bookmarkEnd w:id="18"/>
    </w:p>
    <w:p w14:paraId="457371C5" w14:textId="3CF26382" w:rsidR="00CB5326" w:rsidRPr="00A12A35" w:rsidRDefault="00A12A35" w:rsidP="00A12A35">
      <w:pPr>
        <w:numPr>
          <w:ilvl w:val="2"/>
          <w:numId w:val="1"/>
        </w:numPr>
        <w:autoSpaceDE w:val="0"/>
        <w:autoSpaceDN w:val="0"/>
        <w:adjustRightInd w:val="0"/>
        <w:jc w:val="both"/>
        <w:rPr>
          <w:rFonts w:asciiTheme="minorHAnsi" w:eastAsia="標楷體" w:hAnsiTheme="minorHAnsi" w:cstheme="minorHAnsi"/>
          <w:color w:val="000000"/>
        </w:rPr>
      </w:pPr>
      <w:proofErr w:type="gramStart"/>
      <w:r>
        <w:rPr>
          <w:rFonts w:asciiTheme="minorHAnsi" w:hAnsiTheme="minorHAnsi" w:cstheme="minorHAnsi"/>
        </w:rPr>
        <w:t>[  ]</w:t>
      </w:r>
      <w:proofErr w:type="gramEnd"/>
      <w:r>
        <w:rPr>
          <w:rFonts w:asciiTheme="minorHAnsi" w:hAnsiTheme="minorHAnsi" w:cstheme="minorHAnsi"/>
        </w:rPr>
        <w:t xml:space="preserve"> </w:t>
      </w:r>
      <w:r w:rsidR="001C70F0" w:rsidRPr="00A12A35">
        <w:rPr>
          <w:rFonts w:asciiTheme="minorHAnsi" w:hAnsiTheme="minorHAnsi" w:cstheme="minorHAnsi"/>
        </w:rPr>
        <w:t>The Trial Research Results shall be jointly owned by Party A and Party B, and the allocation of derivative rights and benefits shall be Party A ______% and Party B ______% (hereinafter, the "IP Ownership Ratio"). However, ownership and management of clinical source data (Source Data), case report forms (CRFs), and legally required trial records shall be governed by applicable clinical trial regulations and shall not be subject to the joint-ownership percentages specified in this item.</w:t>
      </w:r>
    </w:p>
    <w:p w14:paraId="19900FDD" w14:textId="77777777" w:rsidR="00CB5326" w:rsidRPr="004A7EB9" w:rsidRDefault="00CB5326" w:rsidP="00CB5326">
      <w:pPr>
        <w:autoSpaceDE w:val="0"/>
        <w:autoSpaceDN w:val="0"/>
        <w:adjustRightInd w:val="0"/>
        <w:ind w:leftChars="413" w:left="1558" w:hangingChars="295" w:hanging="649"/>
        <w:jc w:val="both"/>
        <w:rPr>
          <w:rFonts w:asciiTheme="minorHAnsi" w:eastAsia="標楷體" w:hAnsiTheme="minorHAnsi" w:cstheme="minorHAnsi"/>
          <w:color w:val="000000"/>
          <w:kern w:val="0"/>
        </w:rPr>
      </w:pPr>
    </w:p>
    <w:p w14:paraId="5B1CA8BB" w14:textId="7581FBA0" w:rsidR="00CB5326" w:rsidRPr="004A7EB9" w:rsidRDefault="001C70F0" w:rsidP="00CB5326">
      <w:pPr>
        <w:pStyle w:val="ae"/>
        <w:numPr>
          <w:ilvl w:val="0"/>
          <w:numId w:val="4"/>
        </w:numPr>
        <w:autoSpaceDE w:val="0"/>
        <w:autoSpaceDN w:val="0"/>
        <w:adjustRightInd w:val="0"/>
        <w:ind w:leftChars="0"/>
        <w:jc w:val="both"/>
        <w:rPr>
          <w:rFonts w:asciiTheme="minorHAnsi" w:eastAsia="標楷體" w:hAnsiTheme="minorHAnsi" w:cstheme="minorHAnsi"/>
          <w:color w:val="000000"/>
          <w:kern w:val="0"/>
        </w:rPr>
      </w:pPr>
      <w:r w:rsidRPr="004A7EB9">
        <w:rPr>
          <w:rFonts w:asciiTheme="minorHAnsi" w:hAnsiTheme="minorHAnsi" w:cstheme="minorHAnsi"/>
        </w:rPr>
        <w:t xml:space="preserve">Upon obtaining the other Party's written consent, either Party may apply to the competent authority for patents, integrated circuit layout-design rights or other intellectual property rights arising from the Trial Research Results (hereinafter, "Intellectual Property Rights"). Application and maintenance costs shall be shared by the Parties in accordance with the IP Ownership Ratio set forth above or as otherwise separately agreed. If either Party does not wish to apply for or maintain a particular patent, that Party may waive its application right or patent right, and the other Party may apply at its sole expense and bear all subsequent maintenance costs, in which case that particular patent right shall belong solely </w:t>
      </w:r>
      <w:r w:rsidRPr="004A7EB9">
        <w:rPr>
          <w:rFonts w:asciiTheme="minorHAnsi" w:hAnsiTheme="minorHAnsi" w:cstheme="minorHAnsi"/>
        </w:rPr>
        <w:lastRenderedPageBreak/>
        <w:t>to the Party bearing such costs.</w:t>
      </w:r>
    </w:p>
    <w:p w14:paraId="7C576D8D" w14:textId="77777777" w:rsidR="00CB5326" w:rsidRPr="004A7EB9" w:rsidRDefault="001C70F0" w:rsidP="00CB5326">
      <w:pPr>
        <w:pStyle w:val="ae"/>
        <w:numPr>
          <w:ilvl w:val="0"/>
          <w:numId w:val="4"/>
        </w:numPr>
        <w:autoSpaceDE w:val="0"/>
        <w:autoSpaceDN w:val="0"/>
        <w:adjustRightInd w:val="0"/>
        <w:ind w:leftChars="0"/>
        <w:jc w:val="both"/>
        <w:rPr>
          <w:rFonts w:asciiTheme="minorHAnsi" w:eastAsia="標楷體" w:hAnsiTheme="minorHAnsi" w:cstheme="minorHAnsi"/>
          <w:color w:val="000000"/>
          <w:kern w:val="0"/>
        </w:rPr>
      </w:pPr>
      <w:r w:rsidRPr="004A7EB9">
        <w:rPr>
          <w:rFonts w:asciiTheme="minorHAnsi" w:hAnsiTheme="minorHAnsi" w:cstheme="minorHAnsi"/>
        </w:rPr>
        <w:t>Neither Party may license or assign to any third party any Intellectual Property Rights arising from the Trial Research Results without the other Party's prior written consent. Without Party A's prior written consent, Party B may not independently practise any Intellectual Property Rights arising from the Trial Research Results, except for internal, non-commercial research and teaching purposes.</w:t>
      </w:r>
    </w:p>
    <w:p w14:paraId="2D3CA480" w14:textId="021F0D8C" w:rsidR="001C70F0" w:rsidRPr="004A7EB9" w:rsidRDefault="001C70F0" w:rsidP="00CB5326">
      <w:pPr>
        <w:pStyle w:val="ae"/>
        <w:numPr>
          <w:ilvl w:val="0"/>
          <w:numId w:val="4"/>
        </w:numPr>
        <w:autoSpaceDE w:val="0"/>
        <w:autoSpaceDN w:val="0"/>
        <w:adjustRightInd w:val="0"/>
        <w:ind w:leftChars="0"/>
        <w:jc w:val="both"/>
        <w:rPr>
          <w:rFonts w:asciiTheme="minorHAnsi" w:eastAsia="標楷體" w:hAnsiTheme="minorHAnsi" w:cstheme="minorHAnsi"/>
          <w:color w:val="000000"/>
          <w:kern w:val="0"/>
        </w:rPr>
      </w:pPr>
      <w:r w:rsidRPr="004A7EB9">
        <w:rPr>
          <w:rFonts w:asciiTheme="minorHAnsi" w:hAnsiTheme="minorHAnsi" w:cstheme="minorHAnsi"/>
        </w:rPr>
        <w:t>All substantive and procedural matters concerning the management, exploitation and allocation of rights and interests in the Trial Research Results shall be addressed in a separate agreement. However, no such arrangement may restrict or deprive Party A or the Investigator of the right to make academic publications of the clinical trial results in accordance with the publication policy set forth in this Agreement.</w:t>
      </w:r>
    </w:p>
    <w:p w14:paraId="0A7F8198" w14:textId="77777777" w:rsidR="001C70F0" w:rsidRPr="004A7EB9" w:rsidRDefault="001C70F0" w:rsidP="001C70F0">
      <w:pPr>
        <w:autoSpaceDE w:val="0"/>
        <w:autoSpaceDN w:val="0"/>
        <w:adjustRightInd w:val="0"/>
        <w:ind w:left="567"/>
        <w:jc w:val="both"/>
        <w:rPr>
          <w:rFonts w:asciiTheme="minorHAnsi" w:eastAsia="標楷體" w:hAnsiTheme="minorHAnsi" w:cstheme="minorHAnsi"/>
          <w:color w:val="000000"/>
        </w:rPr>
      </w:pPr>
    </w:p>
    <w:p w14:paraId="589B6C73"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Publication or Public Disclosure of Trial Research Results</w:t>
      </w:r>
    </w:p>
    <w:p w14:paraId="5D9C5583" w14:textId="314CA3F1"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A and the Investigator shall have the right to publish the Trial Research Results, and copyright shall vest in the author(s) of the publication. The author(s) may determine the publication content and order of authorship based on actual academic contributions and shall acknowledge the assistance provided by Party B. Any proposed publication shall be provided to Party B for review and comment at least 45 days before publication and may proceed after expiration of that period. If the publication contains Party B's trade secrets, Party B may request removal of such trade secrets. If a patent application is necessary, Party B may, during the review period, request in writing that publication be delayed, provided that the delay shall not exceed 90 days. Party B may not request modification or deletion of trial data, trial results or reasonable scientific conclusions.</w:t>
      </w:r>
    </w:p>
    <w:p w14:paraId="51896558"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For purposes of complying with legal obligations, conducting academic research and providing treatment or medical care to trial participants, Party A and the Investigator may use the trial data, documents and Trial Research Results obtained through conduct of the Trial.</w:t>
      </w:r>
    </w:p>
    <w:p w14:paraId="1F01CA3F"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 xml:space="preserve">With respect to the Trial and the Trial Research Results, Party B shall not, without Party A's prior written consent, represent or imply in any manner to any third party that Party A is affiliated or associated with Party B, including, without limitation, for commercial promotion such as public marketing, promotion or advertising of products, goods or services, external or internal packaging, websites or similar materials. Party B shall also not publicly use the names of Party A's faculty or staff, the names of Party A's affiliated units, </w:t>
      </w:r>
      <w:r w:rsidRPr="004A7EB9">
        <w:rPr>
          <w:rFonts w:asciiTheme="minorHAnsi" w:hAnsiTheme="minorHAnsi" w:cstheme="minorHAnsi"/>
        </w:rPr>
        <w:lastRenderedPageBreak/>
        <w:t>institutional emblems, trademarks or other identifying marks. This restriction shall not apply to registration of the Trial on ClinicalTrials.gov as required by law, registration on other registries required under International Committee of Medical Journal Editors (ICMJE) standards, or uses required by government authorities.</w:t>
      </w:r>
    </w:p>
    <w:p w14:paraId="22B88E3B" w14:textId="4DE781F1"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Party B breaches the preceding paragraph, punitive liquidated damages shall be calculated at 1.5 times the total Trial Budget; if such amount is less than NTD 1,000,000, the amount shall be NTD 1,000,000.</w:t>
      </w:r>
    </w:p>
    <w:p w14:paraId="4570D13E" w14:textId="4DFCB28B" w:rsidR="00B93031" w:rsidRPr="004A7EB9" w:rsidRDefault="00B93031"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B shall, in accordance with applicable regulatory requirements and applicable clinical trial transparency requirements, timely register the Trial in a publicly accessible and recognised clinical trial registry and publicly disclose the trial results within the applicable time limits. Such registration or results disclosure shall not reveal information that directly identifies trial participants and shall not unreasonably restrict the right of Party A or the Investigator to make academic publications under this Article.</w:t>
      </w:r>
    </w:p>
    <w:p w14:paraId="1D3541E1" w14:textId="77777777" w:rsidR="001C70F0" w:rsidRPr="004A7EB9" w:rsidRDefault="001C70F0" w:rsidP="001C70F0">
      <w:pPr>
        <w:autoSpaceDE w:val="0"/>
        <w:autoSpaceDN w:val="0"/>
        <w:adjustRightInd w:val="0"/>
        <w:ind w:left="620" w:hanging="620"/>
        <w:jc w:val="both"/>
        <w:rPr>
          <w:rFonts w:asciiTheme="minorHAnsi" w:eastAsia="標楷體" w:hAnsiTheme="minorHAnsi" w:cstheme="minorHAnsi"/>
          <w:color w:val="000000"/>
        </w:rPr>
      </w:pPr>
    </w:p>
    <w:p w14:paraId="1F2D236A"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Biospecimens Collected in the Trial</w:t>
      </w:r>
    </w:p>
    <w:p w14:paraId="177F3C85" w14:textId="7002850F" w:rsidR="005D0B84" w:rsidRPr="004A7EB9" w:rsidRDefault="001C70F0" w:rsidP="00E61826">
      <w:pPr>
        <w:pStyle w:val="ae"/>
        <w:numPr>
          <w:ilvl w:val="0"/>
          <w:numId w:val="2"/>
        </w:numPr>
        <w:autoSpaceDE w:val="0"/>
        <w:autoSpaceDN w:val="0"/>
        <w:adjustRightInd w:val="0"/>
        <w:ind w:leftChars="0"/>
        <w:jc w:val="both"/>
        <w:rPr>
          <w:rFonts w:asciiTheme="minorHAnsi" w:eastAsia="標楷體" w:hAnsiTheme="minorHAnsi" w:cstheme="minorHAnsi"/>
          <w:color w:val="000000"/>
          <w:kern w:val="0"/>
        </w:rPr>
      </w:pPr>
      <w:r w:rsidRPr="004A7EB9">
        <w:rPr>
          <w:rFonts w:asciiTheme="minorHAnsi" w:hAnsiTheme="minorHAnsi" w:cstheme="minorHAnsi"/>
        </w:rPr>
        <w:t xml:space="preserve">Except where retention or reuse is permitted by applicable regulatory requirements and is covered by trial participant consent, trial participants' biospecimens and their derivatives shall be destroyed in accordance with law upon completion of the research purpose or expiration of the approved retention period. This requirement does not apply to personal data, trial documents or trial participant records that must be retained by law; each Party shall retain such materials in accordance with applicable regulatory requirements and its respective legal obligations until expiration of the applicable statutory or written retention period. Party B shall notify Party A in writing of the need to retain records and when such records are no longer required. If a trial participant withdraws consent during the Trial, biospecimens already collected shall be handled in accordance with the participant's wishes and the scope of the original consent, as permitted by law. Trial data collected before withdrawal may continue to be retained and analysed to the extent permitted by applicable regulatory requirements and the informed consent form in order to preserve the scientific integrity of the Trial. The collection, coding, transport, transfer, storage, handling, analysis, reuse and destruction of biospecimens and their derivatives shall be limited to the scope authorised by the informed consent form, the Protocol, and the IRB or any regulatory authority approval required by law, and appropriate traceability and chain-of-custody records shall be maintained. Where transfer of biospecimens to a third party or </w:t>
      </w:r>
      <w:r w:rsidRPr="004A7EB9">
        <w:rPr>
          <w:rFonts w:asciiTheme="minorHAnsi" w:hAnsiTheme="minorHAnsi" w:cstheme="minorHAnsi"/>
        </w:rPr>
        <w:lastRenderedPageBreak/>
        <w:t>an overseas institution is permitted by law, Party B shall ensure that the recipient complies with confidentiality, use restrictions, information security, and specimen return or destruction obligations consistent with this Agreement and the informed consent provided by trial participants.</w:t>
      </w:r>
    </w:p>
    <w:p w14:paraId="2121C15F" w14:textId="19827F9E" w:rsidR="001C70F0" w:rsidRPr="004A7EB9" w:rsidRDefault="005D0B84" w:rsidP="00E61826">
      <w:pPr>
        <w:pStyle w:val="ae"/>
        <w:numPr>
          <w:ilvl w:val="0"/>
          <w:numId w:val="2"/>
        </w:numPr>
        <w:autoSpaceDE w:val="0"/>
        <w:autoSpaceDN w:val="0"/>
        <w:adjustRightInd w:val="0"/>
        <w:ind w:leftChars="0"/>
        <w:jc w:val="both"/>
        <w:rPr>
          <w:rFonts w:asciiTheme="minorHAnsi" w:eastAsia="標楷體" w:hAnsiTheme="minorHAnsi" w:cstheme="minorHAnsi"/>
          <w:color w:val="000000"/>
        </w:rPr>
      </w:pPr>
      <w:r w:rsidRPr="004A7EB9">
        <w:rPr>
          <w:rFonts w:asciiTheme="minorHAnsi" w:hAnsiTheme="minorHAnsi" w:cstheme="minorHAnsi"/>
        </w:rPr>
        <w:t>The Parties shall ensure that electronic data processing systems, electronic case report forms (eCRFs) and other systems used in the Trial comply with applicable domestic and international requirements and data governance standards. For computerised systems and eCRFs provided or deployed by Party B, Party B shall be responsible for establishing, maintaining and overseeing system validation, security safeguards, access controls, data backup and audit trail functionality, and any correction to data shall not obscure the original entry or record. Party A shall be responsible only for the security of electronic medical record systems under its actual control and for compliant operation, in accordance with Party B's instructions, of the foregoing trial systems. Each Party shall be responsible for regulatory compliance and maintenance with respect to coding or pseudonymisation of trial participant data, access control and secure transmission to the extent of the systems deployed and actually controlled by that Party.</w:t>
      </w:r>
    </w:p>
    <w:p w14:paraId="3A93EAB1" w14:textId="77777777" w:rsidR="005D0B84" w:rsidRPr="004A7EB9" w:rsidRDefault="005D0B84" w:rsidP="00E61826">
      <w:pPr>
        <w:autoSpaceDE w:val="0"/>
        <w:autoSpaceDN w:val="0"/>
        <w:adjustRightInd w:val="0"/>
        <w:jc w:val="both"/>
        <w:rPr>
          <w:rFonts w:asciiTheme="minorHAnsi" w:eastAsia="標楷體" w:hAnsiTheme="minorHAnsi" w:cstheme="minorHAnsi"/>
          <w:color w:val="000000"/>
        </w:rPr>
      </w:pPr>
    </w:p>
    <w:p w14:paraId="27041648"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Reporting Obligations</w:t>
      </w:r>
    </w:p>
    <w:p w14:paraId="62D7878B" w14:textId="021309A4"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any serious adverse event (SAE) occurs during the Trial, the Investigator shall notify Party B immediately after becoming aware of the event (generally within 24 hours) and shall provide a detailed written report as soon as practicable, except where the Protocol or other documents expressly exclude immediate reporting in accordance with applicable regulatory requirements. If an unexpected serious adverse drug reaction or any other legally reportable event occurs, the Investigator shall report it in accordance with applicable regulatory requirements and IRB requirements. Relevant reports shall identify the participant by a trial participant identification code and shall not disclose information that directly identifies the participant.</w:t>
      </w:r>
    </w:p>
    <w:p w14:paraId="0177D2F7" w14:textId="0286CE07" w:rsidR="001C70F0" w:rsidRPr="004A7EB9" w:rsidRDefault="00C4630B"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Party B establishes a Data Safety Monitoring Plan (DSMP) and a data safety monitoring committee (DSMB/DMC) or other similar committee, the plan and committee arrangement shall be submitted to the IRB for review. Routine monitoring reports shall be provided to Party A within 30 days after completion of the relevant monitoring activities so that the Investigator may submit the relevant information to the IRB within the same timeframe.</w:t>
      </w:r>
    </w:p>
    <w:p w14:paraId="6CE4FDAF" w14:textId="18BC4EFA" w:rsidR="001C70F0" w:rsidRPr="004A7EB9" w:rsidRDefault="00C4630B"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 xml:space="preserve">If Party B's monitoring activities (including activities under a Data Safety Monitoring Plan and related committees) identify a serious adverse drug </w:t>
      </w:r>
      <w:r w:rsidRPr="004A7EB9">
        <w:rPr>
          <w:rFonts w:asciiTheme="minorHAnsi" w:hAnsiTheme="minorHAnsi" w:cstheme="minorHAnsi"/>
        </w:rPr>
        <w:lastRenderedPageBreak/>
        <w:t>reaction or any new finding that could jeopardise trial participant safety, affect trial conduct, or alter the IRB's determination as to whether the Trial may continue, Party B shall immediately notify the Investigator and Party A. Party B shall, in accordance with the applicable laws and regulations of the Republic of China (Taiwan), report to the central competent health authority within the legally required scope and time limits and provide Party A with the necessary written information so that the Investigator may make reports in accordance with IRB requirements. Any unexpected fatal or life-threatening serious adverse drug reaction shall be reported within 7 days after Party B becomes aware of it, with detailed written information provided within 15 days; other unexpected serious adverse drug reactions shall be reported, with detailed written information, within 15 days after Party B becomes aware of them.</w:t>
      </w:r>
    </w:p>
    <w:p w14:paraId="27E50602" w14:textId="6365EF2D"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After completion of the Trial, if Party B becomes aware of any important information that could directly affect the health or safety of current or former trial participants or materially affect the scientific validity of the Trial, Party B shall notify Party A immediately and in no event later than 15 days after becoming aware of the information, and shall propose appropriate follow-up measures. This notification obligation is not limited to a period of two years after completion of the Trial. After completion of the primary analysis of the Trial, Party B shall provide Party A and the Investigator with an overall summary of the trial results.</w:t>
      </w:r>
    </w:p>
    <w:p w14:paraId="18243B3E"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B shall submit Trial-related reports in accordance with IRB requirements.</w:t>
      </w:r>
    </w:p>
    <w:p w14:paraId="41017C0F" w14:textId="77777777" w:rsidR="001C70F0" w:rsidRPr="004A7EB9" w:rsidRDefault="001C70F0" w:rsidP="001C70F0">
      <w:pPr>
        <w:snapToGrid w:val="0"/>
        <w:spacing w:after="60" w:line="360" w:lineRule="exact"/>
        <w:ind w:left="480"/>
        <w:rPr>
          <w:rFonts w:asciiTheme="minorHAnsi" w:eastAsia="標楷體" w:hAnsiTheme="minorHAnsi" w:cstheme="minorHAnsi"/>
          <w:color w:val="000000"/>
        </w:rPr>
      </w:pPr>
    </w:p>
    <w:p w14:paraId="710130AD"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Termination of the Agreement</w:t>
      </w:r>
    </w:p>
    <w:p w14:paraId="55B545E5" w14:textId="2F03D050"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continuation of this Agreement becomes impossible due to circumstances attributable to one Party, either Party may terminate this Agreement upon at least 30 days' prior written notice to the other Party, except that the Trial or this Agreement may be suspended or terminated immediately upon notice where necessary to protect trial participant safety, where required by the IRB or a regulatory authority, or in the event of a material breach that cannot be cured. Any notice of suspension or termination shall state the reasons therefor. If Party B decides to suspend or terminate the Trial, Party B shall also timely provide Party A and the Investigator with the reasons for the suspension or termination and with information reasonably necessary for continued treatment, safety follow-up and disposition of participants already enrolled in the Trial. A curable material breach shall first be subject to a reasonable cure period.</w:t>
      </w:r>
    </w:p>
    <w:p w14:paraId="26475582" w14:textId="5C68FF23"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 xml:space="preserve">Upon termination under the preceding paragraph, Party B may not request </w:t>
      </w:r>
      <w:r w:rsidRPr="004A7EB9">
        <w:rPr>
          <w:rFonts w:asciiTheme="minorHAnsi" w:hAnsiTheme="minorHAnsi" w:cstheme="minorHAnsi"/>
        </w:rPr>
        <w:lastRenderedPageBreak/>
        <w:t>return of non-refundable fees set forth in the Budget Schedule or fees for work already performed. The Parties agree to reconcile the actual Trial costs based on the enrolment criteria in the Budget Schedule and the actual number of participants enrolled, with any overpayment refunded and any shortfall paid. Party B shall also pay costs incurred or reasonably committed and non-cancellable before termination, as well as reasonable costs required for the safety, necessary treatment and follow-up of enrolled participants, trial close-out and record retention.</w:t>
      </w:r>
    </w:p>
    <w:p w14:paraId="19A8249C"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either Party breaches this Agreement, except as otherwise provided herein, the non-breaching Party may terminate this Agreement if the breaching Party fails to perform after receiving notice specifying a reasonable period for cure. The breaching Party shall be liable for damages caused by the breach.</w:t>
      </w:r>
    </w:p>
    <w:p w14:paraId="629139FB" w14:textId="445EF1AC"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Ownership of the Trial Research Results after termination of this Agreement shall be governed by Article 9. Upon suspension or termination of the Trial, Party A, Party B and the Investigator shall immediately notify trial participants, ensure that participants receive appropriate treatment and follow-up, and comply with applicable regulatory requirements regarding notifications to the IRB and regulatory authorities, disposition of trial materials, and retention of trial records. The relevant notification shall also state or provide an appropriate reason for the discontinuation, suspension or termination as required by applicable regulatory requirements.</w:t>
      </w:r>
    </w:p>
    <w:p w14:paraId="786A2CB2" w14:textId="77777777" w:rsidR="001C70F0" w:rsidRPr="004A7EB9" w:rsidRDefault="001C70F0" w:rsidP="001C70F0">
      <w:pPr>
        <w:autoSpaceDE w:val="0"/>
        <w:autoSpaceDN w:val="0"/>
        <w:adjustRightInd w:val="0"/>
        <w:jc w:val="both"/>
        <w:rPr>
          <w:rFonts w:asciiTheme="minorHAnsi" w:eastAsia="標楷體" w:hAnsiTheme="minorHAnsi" w:cstheme="minorHAnsi"/>
          <w:color w:val="000000"/>
          <w:kern w:val="0"/>
        </w:rPr>
      </w:pPr>
    </w:p>
    <w:p w14:paraId="1C4192B1"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Damages and Indemnification</w:t>
      </w:r>
    </w:p>
    <w:p w14:paraId="6466A5CE" w14:textId="02867A6E" w:rsidR="001C70F0" w:rsidRPr="004A7EB9" w:rsidRDefault="002875B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 xml:space="preserve">If a trial participant sustains bodily injury, an adverse reaction or illness during the Trial that the Investigator, based on reasonable medical judgement, preliminarily determines to be reasonably attributable to the participant's participation in the Trial, including administration of an investigational drug or use of an investigational medical device in accordance with the Protocol or performance of Trial-related procedures, Party B shall be responsible for paying or reimbursing the actual, reasonable and necessary costs of diagnosis, treatment and appropriate follow-up medical care related to the injury, including, without limitation, necessary outpatient, emergency and inpatient costs, regardless of the location at which treatment is provided. If Party A incurs any such costs in treating the trial participant, Party B shall reimburse Party A. Any dispute regarding causation or ultimate responsibility shall not delay necessary medical care for the trial participant or payment of the related costs. The Parties shall ensure that the provisions of the informed consent form regarding medical care, allocation of costs and compensation for </w:t>
      </w:r>
      <w:r w:rsidRPr="004A7EB9">
        <w:rPr>
          <w:rFonts w:asciiTheme="minorHAnsi" w:hAnsiTheme="minorHAnsi" w:cstheme="minorHAnsi"/>
        </w:rPr>
        <w:lastRenderedPageBreak/>
        <w:t>research-related injury are consistent with this Article and Article 15.</w:t>
      </w:r>
    </w:p>
    <w:p w14:paraId="25F240E1" w14:textId="28CCBEF9" w:rsidR="002875B0" w:rsidRPr="004A7EB9" w:rsidRDefault="002875B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Party A or its personnel directly cause harm to a trial participant in the course of conducting the Trial due to medical negligence, wilful misconduct, or a material and unauthorised failure to perform Trial activities in accordance with the Protocol, Party A shall be responsible for handling and compensating the harm only to the extent of the damage actually caused by Party A or its personnel. This paragraph shall not apply to a necessary deviation made to eliminate an immediate hazard to a trial participant, a change involving administrative aspects only, or any circumstance caused by an instruction, act or omission of Party B, a CRO or their representatives.</w:t>
      </w:r>
    </w:p>
    <w:p w14:paraId="4910A92D" w14:textId="7E14021B" w:rsidR="002875B0" w:rsidRPr="004A7EB9" w:rsidRDefault="002875B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For a research-related injury described in Paragraph 1 that has been preliminarily determined by the Investigator, if Party A or its personnel involved in Trial conduct becomes subject to a third-party claim or legal action as a result, Party B shall, except to the extent described in Paragraph 2, defend, indemnify and hold them harmless, including with respect to reasonable settlement amounts, amounts awarded by a court, litigation costs, attorneys' fees and other necessary expenses. Without Party A's prior written consent, Party B shall not enter into any settlement that requires Party A or its personnel to admit liability, make payment, restrict professional activities or assume any other non-monetary obligation. Party A shall not unreasonably withhold or delay such consent.</w:t>
      </w:r>
    </w:p>
    <w:p w14:paraId="3DB20049" w14:textId="60A1C99B" w:rsidR="002875B0" w:rsidRPr="004A7EB9" w:rsidRDefault="0000379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Except as otherwise provided in this Agreement, neither Party shall be liable for any indirect, incidental, special or punitive damages arising out of or relating to this Agreement, including, without limitation, loss of profits, loss of use or loss of data. This limitation shall not apply to bodily injury or death of a trial participant, the indemnification obligations under Article 14, confidentiality or personal data protection obligations, infringement of intellectual property rights, wilful misconduct or gross negligence, or payment obligations that have become due.</w:t>
      </w:r>
    </w:p>
    <w:p w14:paraId="50F3C8EB" w14:textId="77777777" w:rsidR="001C70F0" w:rsidRPr="004A7EB9" w:rsidRDefault="001C70F0" w:rsidP="001C70F0">
      <w:pPr>
        <w:autoSpaceDE w:val="0"/>
        <w:autoSpaceDN w:val="0"/>
        <w:adjustRightInd w:val="0"/>
        <w:jc w:val="both"/>
        <w:rPr>
          <w:rFonts w:asciiTheme="minorHAnsi" w:eastAsia="標楷體" w:hAnsiTheme="minorHAnsi" w:cstheme="minorHAnsi"/>
          <w:color w:val="000000"/>
          <w:kern w:val="0"/>
        </w:rPr>
      </w:pPr>
    </w:p>
    <w:p w14:paraId="336FCD97"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Insurance Obligations</w:t>
      </w:r>
    </w:p>
    <w:p w14:paraId="632EFB1C" w14:textId="3F8D5154"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 xml:space="preserve">Party B shall obtain clinical trial insurance for the Trial or provide other equivalent indemnity or compensation coverage that complies with applicable regulatory requirements and IRB requirements. Party B shall provide written evidence of such coverage to Party A before initiation of the Trial and shall maintain the coverage in effect throughout the Trial. The written evidence shall be sufficient to verify the coverage period, scope of coverage and policy limits, and the coverage shall be sufficient to cover Party B's liabilities under </w:t>
      </w:r>
      <w:r w:rsidRPr="004A7EB9">
        <w:rPr>
          <w:rFonts w:asciiTheme="minorHAnsi" w:hAnsiTheme="minorHAnsi" w:cstheme="minorHAnsi"/>
        </w:rPr>
        <w:lastRenderedPageBreak/>
        <w:t>Article 14 and applicable regulatory requirements. Policy exclusions, inadequate limits or an insurer's denial of coverage shall not affect Party B's obligations under this Agreement or applicable regulatory requirements. If the insurance is written on a claims-made basis, Party B shall maintain an appropriate extended reporting period or equivalent coverage.</w:t>
      </w:r>
    </w:p>
    <w:p w14:paraId="1C645889" w14:textId="0D143914"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If the insurance or coverage described above is cancelled, not renewed, lapses, or is changed in a manner that materially reduces the scope or limits of coverage, Party B shall notify Party A in writing immediately after becoming aware of the event and, to the extent practicable, at least 15 days before the event takes effect. Before any interruption in coverage, Party B shall provide evidence of replacement coverage with a scope and limits no less than those of the prior coverage. If Party B fails to provide compliant replacement coverage in a timely manner, Party A may, from the time coverage is interrupted, suspend enrolment, administration of investigational product(s), or other Trial procedures not necessary for trial participant safety or medical care, and may terminate this Agreement by written notice. Necessary medical care, safety follow-up and other post-termination obligations for participants already enrolled shall not be affected.</w:t>
      </w:r>
    </w:p>
    <w:p w14:paraId="50A540CE" w14:textId="77777777" w:rsidR="001C70F0" w:rsidRPr="004A7EB9" w:rsidRDefault="001C70F0" w:rsidP="001C70F0">
      <w:pPr>
        <w:jc w:val="both"/>
        <w:rPr>
          <w:rFonts w:asciiTheme="minorHAnsi" w:eastAsia="標楷體" w:hAnsiTheme="minorHAnsi" w:cstheme="minorHAnsi"/>
          <w:color w:val="000000"/>
        </w:rPr>
      </w:pPr>
    </w:p>
    <w:p w14:paraId="6EB41226"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Assignment of Rights and Obligations</w:t>
      </w:r>
    </w:p>
    <w:p w14:paraId="0D292A8D" w14:textId="5BDE6352" w:rsidR="001C70F0" w:rsidRPr="004A7EB9" w:rsidRDefault="001C70F0" w:rsidP="001C70F0">
      <w:pPr>
        <w:autoSpaceDE w:val="0"/>
        <w:autoSpaceDN w:val="0"/>
        <w:adjustRightInd w:val="0"/>
        <w:ind w:left="1418"/>
        <w:jc w:val="both"/>
        <w:rPr>
          <w:rFonts w:asciiTheme="minorHAnsi" w:eastAsia="標楷體" w:hAnsiTheme="minorHAnsi" w:cstheme="minorHAnsi"/>
          <w:color w:val="000000"/>
        </w:rPr>
      </w:pPr>
      <w:r w:rsidRPr="004A7EB9">
        <w:rPr>
          <w:rFonts w:asciiTheme="minorHAnsi" w:hAnsiTheme="minorHAnsi" w:cstheme="minorHAnsi"/>
        </w:rPr>
        <w:t>Any assignment by either Party of its rights or obligations under this Agreement shall be notified to the other Party at least 30 days in advance and documented in appropriate assignment instruments. The assignee shall assume the relevant obligations in writing, and no assignment may diminish any rights that Party A, the Investigator or trial participants may assert under this Agreement or applicable regulatory requirements. If an assignment involves transfer of rights in Trial-related data, Party B shall notify the regulatory authority as required by law.</w:t>
      </w:r>
    </w:p>
    <w:p w14:paraId="7F5228AD" w14:textId="77777777" w:rsidR="001C70F0" w:rsidRPr="004A7EB9" w:rsidRDefault="001C70F0" w:rsidP="001C70F0">
      <w:pPr>
        <w:ind w:left="480"/>
        <w:jc w:val="both"/>
        <w:rPr>
          <w:rFonts w:asciiTheme="minorHAnsi" w:eastAsia="標楷體" w:hAnsiTheme="minorHAnsi" w:cstheme="minorHAnsi"/>
          <w:color w:val="000000"/>
        </w:rPr>
      </w:pPr>
    </w:p>
    <w:p w14:paraId="0DEF83AA"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Severability</w:t>
      </w:r>
    </w:p>
    <w:p w14:paraId="389ACC54" w14:textId="77777777" w:rsidR="001C70F0" w:rsidRPr="004A7EB9" w:rsidRDefault="001C70F0" w:rsidP="001C70F0">
      <w:pPr>
        <w:autoSpaceDE w:val="0"/>
        <w:autoSpaceDN w:val="0"/>
        <w:adjustRightInd w:val="0"/>
        <w:ind w:left="1418"/>
        <w:jc w:val="both"/>
        <w:rPr>
          <w:rFonts w:asciiTheme="minorHAnsi" w:eastAsia="標楷體" w:hAnsiTheme="minorHAnsi" w:cstheme="minorHAnsi"/>
          <w:color w:val="000000"/>
        </w:rPr>
      </w:pPr>
      <w:r w:rsidRPr="004A7EB9">
        <w:rPr>
          <w:rFonts w:asciiTheme="minorHAnsi" w:hAnsiTheme="minorHAnsi" w:cstheme="minorHAnsi"/>
        </w:rPr>
        <w:t>If any provision of this Agreement is invalid under applicable law or regulation, the remaining provisions of this Agreement shall remain valid and effective.</w:t>
      </w:r>
    </w:p>
    <w:p w14:paraId="259D7581" w14:textId="77777777" w:rsidR="001C70F0" w:rsidRPr="004A7EB9" w:rsidRDefault="001C70F0" w:rsidP="001C70F0">
      <w:pPr>
        <w:ind w:firstLine="480"/>
        <w:jc w:val="both"/>
        <w:rPr>
          <w:rFonts w:asciiTheme="minorHAnsi" w:eastAsia="標楷體" w:hAnsiTheme="minorHAnsi" w:cstheme="minorHAnsi"/>
          <w:color w:val="000000"/>
        </w:rPr>
      </w:pPr>
    </w:p>
    <w:p w14:paraId="24B1982D"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kern w:val="0"/>
        </w:rPr>
      </w:pPr>
      <w:r w:rsidRPr="004A7EB9">
        <w:rPr>
          <w:rFonts w:asciiTheme="minorHAnsi" w:hAnsiTheme="minorHAnsi" w:cstheme="minorHAnsi"/>
          <w:b/>
          <w:sz w:val="24"/>
        </w:rPr>
        <w:t>Representations and Warranties</w:t>
      </w:r>
    </w:p>
    <w:p w14:paraId="4C27C6AC"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 xml:space="preserve">Party A represents and warrants that all personnel under Party A who are involved in conduct of the Trial shall, throughout the Trial period, possess all </w:t>
      </w:r>
      <w:r w:rsidRPr="004A7EB9">
        <w:rPr>
          <w:rFonts w:asciiTheme="minorHAnsi" w:hAnsiTheme="minorHAnsi" w:cstheme="minorHAnsi"/>
        </w:rPr>
        <w:lastRenderedPageBreak/>
        <w:t>qualifications, approvals, permissions, licences and other conditions required by the applicable laws and regulations of the Republic of China (Taiwan).</w:t>
      </w:r>
    </w:p>
    <w:p w14:paraId="2CFD8389"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B warrants that the Trial-related drug products it provides comply with the Medical Care Act, applicable Good Manufacturing Practice requirements and other relevant requirements. Regardless of whether such drug products are manufactured or imported by Party B, Party B agrees to assume manufacturer and importer liability to trial participants under the Consumer Protection Act, and trial participants may exercise such rights directly against Party B.</w:t>
      </w:r>
    </w:p>
    <w:p w14:paraId="14ABEA73" w14:textId="662997FE"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B shall provide an Investigator's Brochure describing in detail the physicochemical properties and pharmaceutical characteristics of the investigational product(s), animal and human toxicity and safety information, pharmacokinetics, pharmacodynamics, prior clinical trial data and other relevant information. Party B shall also provide the written procedures and information necessary to comply with the Regulations for Good Clinical Practice, the Medical Care Act, the Pharmaceutical Affairs Act and other applicable requirements.</w:t>
      </w:r>
    </w:p>
    <w:p w14:paraId="224E02CA"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B shall immediately notify Party A in writing of any relevant information that becomes available during conduct of the Trial, including safety information and information regarding new therapies.</w:t>
      </w:r>
    </w:p>
    <w:p w14:paraId="25CDBE06" w14:textId="77777777" w:rsidR="001C70F0" w:rsidRPr="004A7EB9" w:rsidRDefault="001C70F0" w:rsidP="001C70F0">
      <w:pPr>
        <w:numPr>
          <w:ilvl w:val="1"/>
          <w:numId w:val="1"/>
        </w:numPr>
        <w:autoSpaceDE w:val="0"/>
        <w:autoSpaceDN w:val="0"/>
        <w:adjustRightInd w:val="0"/>
        <w:ind w:left="1418" w:hanging="709"/>
        <w:jc w:val="both"/>
        <w:rPr>
          <w:rFonts w:asciiTheme="minorHAnsi" w:eastAsia="標楷體" w:hAnsiTheme="minorHAnsi" w:cstheme="minorHAnsi"/>
          <w:color w:val="000000"/>
        </w:rPr>
      </w:pPr>
      <w:r w:rsidRPr="004A7EB9">
        <w:rPr>
          <w:rFonts w:asciiTheme="minorHAnsi" w:hAnsiTheme="minorHAnsi" w:cstheme="minorHAnsi"/>
        </w:rPr>
        <w:t>Party B warrants that all Trial materials and information it provides are genuine and do not infringe any patent, trademark, copyright, trade secret or other rights of any third party.</w:t>
      </w:r>
    </w:p>
    <w:p w14:paraId="60FFC053" w14:textId="77777777" w:rsidR="001C70F0" w:rsidRPr="004A7EB9" w:rsidRDefault="001C70F0" w:rsidP="001C70F0">
      <w:pPr>
        <w:autoSpaceDE w:val="0"/>
        <w:autoSpaceDN w:val="0"/>
        <w:adjustRightInd w:val="0"/>
        <w:ind w:left="851"/>
        <w:jc w:val="both"/>
        <w:rPr>
          <w:rFonts w:asciiTheme="minorHAnsi" w:eastAsia="標楷體" w:hAnsiTheme="minorHAnsi" w:cstheme="minorHAnsi"/>
          <w:color w:val="000000"/>
          <w:kern w:val="0"/>
        </w:rPr>
      </w:pPr>
    </w:p>
    <w:p w14:paraId="4E820951" w14:textId="77777777" w:rsidR="001C70F0" w:rsidRPr="004A7EB9" w:rsidRDefault="001C70F0" w:rsidP="001C70F0">
      <w:pPr>
        <w:keepNext/>
        <w:numPr>
          <w:ilvl w:val="0"/>
          <w:numId w:val="1"/>
        </w:numPr>
        <w:autoSpaceDE w:val="0"/>
        <w:autoSpaceDN w:val="0"/>
        <w:adjustRightInd w:val="0"/>
        <w:spacing w:before="160" w:after="100"/>
        <w:ind w:left="1418" w:hanging="1418"/>
        <w:jc w:val="both"/>
        <w:rPr>
          <w:rFonts w:asciiTheme="minorHAnsi" w:eastAsia="標楷體" w:hAnsiTheme="minorHAnsi" w:cstheme="minorHAnsi"/>
          <w:b/>
          <w:color w:val="000000"/>
        </w:rPr>
      </w:pPr>
      <w:r w:rsidRPr="004A7EB9">
        <w:rPr>
          <w:rFonts w:asciiTheme="minorHAnsi" w:hAnsiTheme="minorHAnsi" w:cstheme="minorHAnsi"/>
          <w:b/>
          <w:sz w:val="24"/>
        </w:rPr>
        <w:t>Force Majeure</w:t>
      </w:r>
    </w:p>
    <w:p w14:paraId="6DAC481B" w14:textId="445FB422" w:rsidR="001C70F0" w:rsidRPr="004A7EB9" w:rsidRDefault="001C70F0" w:rsidP="001C70F0">
      <w:pPr>
        <w:autoSpaceDE w:val="0"/>
        <w:autoSpaceDN w:val="0"/>
        <w:adjustRightInd w:val="0"/>
        <w:ind w:left="1418"/>
        <w:jc w:val="both"/>
        <w:rPr>
          <w:rFonts w:asciiTheme="minorHAnsi" w:eastAsia="標楷體" w:hAnsiTheme="minorHAnsi" w:cstheme="minorHAnsi"/>
          <w:color w:val="000000"/>
        </w:rPr>
      </w:pPr>
      <w:r w:rsidRPr="004A7EB9">
        <w:rPr>
          <w:rFonts w:asciiTheme="minorHAnsi" w:hAnsiTheme="minorHAnsi" w:cstheme="minorHAnsi"/>
        </w:rPr>
        <w:t xml:space="preserve">If a Party is unable to perform its obligations under this Agreement due to an event beyond its reasonable control and not attributable to that Party, the affected Party shall not be liable for delay to the extent and for the duration of the impact, provided that it promptly notifies the other Party and takes reasonable measures to mitigate the impact. Force majeure shall not excuse payment obligations that became due before the event, payment obligations for completed work, or obligations relating to trial participant safety and necessary medical care, confidentiality, personal data protection, retention of trial records or damage control. If a force majeure event continues for more than 60 days and materially affects conduct of the Trial, either Party may terminate this Agreement by written notice to the other Party; however, each Party shall continue to perform post-termination obligations relating to payment, safety follow-up of trial participants, disposition of trial materials </w:t>
      </w:r>
      <w:r w:rsidRPr="004A7EB9">
        <w:rPr>
          <w:rFonts w:asciiTheme="minorHAnsi" w:hAnsiTheme="minorHAnsi" w:cstheme="minorHAnsi"/>
        </w:rPr>
        <w:lastRenderedPageBreak/>
        <w:t>and retention of trial records.</w:t>
      </w:r>
    </w:p>
    <w:p w14:paraId="48216325" w14:textId="77777777" w:rsidR="001C70F0" w:rsidRPr="004A7EB9" w:rsidRDefault="001C70F0" w:rsidP="001C70F0">
      <w:pPr>
        <w:snapToGrid w:val="0"/>
        <w:spacing w:after="60" w:line="360" w:lineRule="exact"/>
        <w:rPr>
          <w:rFonts w:asciiTheme="minorHAnsi" w:eastAsia="標楷體" w:hAnsiTheme="minorHAnsi" w:cstheme="minorHAnsi"/>
          <w:color w:val="000000"/>
        </w:rPr>
      </w:pPr>
    </w:p>
    <w:p w14:paraId="43E56067" w14:textId="77777777" w:rsidR="001C70F0" w:rsidRPr="004A7EB9" w:rsidRDefault="001C70F0" w:rsidP="001C70F0">
      <w:pPr>
        <w:keepNext/>
        <w:numPr>
          <w:ilvl w:val="0"/>
          <w:numId w:val="1"/>
        </w:numPr>
        <w:autoSpaceDE w:val="0"/>
        <w:autoSpaceDN w:val="0"/>
        <w:adjustRightInd w:val="0"/>
        <w:spacing w:before="160" w:after="100"/>
        <w:ind w:left="1701" w:hanging="1701"/>
        <w:jc w:val="both"/>
        <w:rPr>
          <w:rFonts w:asciiTheme="minorHAnsi" w:eastAsia="標楷體" w:hAnsiTheme="minorHAnsi" w:cstheme="minorHAnsi"/>
          <w:b/>
          <w:color w:val="000000"/>
          <w:kern w:val="0"/>
        </w:rPr>
      </w:pPr>
      <w:r w:rsidRPr="004A7EB9">
        <w:rPr>
          <w:rFonts w:asciiTheme="minorHAnsi" w:hAnsiTheme="minorHAnsi" w:cstheme="minorHAnsi"/>
          <w:b/>
          <w:sz w:val="24"/>
        </w:rPr>
        <w:t>Effect of Attachments and Entire Agreement</w:t>
      </w:r>
    </w:p>
    <w:p w14:paraId="51B020B7" w14:textId="77777777"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The Attachments form an integral part of this Agreement.</w:t>
      </w:r>
    </w:p>
    <w:p w14:paraId="6CE3E964" w14:textId="5D58D1DF"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If an Attachment is amended with respect to scientific or medical matters, Trial procedures or trial participant safety, the most recent version approved by the IRB shall control. If the Trial is subject to regulation by the Ministry of Health and Welfare, the most recent version approved by the central competent health authority shall also control. Any amendment affecting the Trial Budget, intellectual property rights, indemnification, insurance or other contractual rights or obligations shall be made by a separate written amendment signed by both Parties.</w:t>
      </w:r>
    </w:p>
    <w:p w14:paraId="7E7D8428" w14:textId="77777777"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This Agreement and its Attachments constitute the entire agreement between the Parties with respect to the Trial. Any matter agreed between the Parties before execution of this Agreement but not set forth in this Agreement or its Attachments shall not be binding on either Party.</w:t>
      </w:r>
    </w:p>
    <w:p w14:paraId="3043E2DA" w14:textId="77777777" w:rsidR="001C70F0" w:rsidRPr="004A7EB9" w:rsidRDefault="001C70F0" w:rsidP="001C70F0">
      <w:pPr>
        <w:spacing w:line="240" w:lineRule="atLeast"/>
        <w:ind w:firstLine="480"/>
        <w:rPr>
          <w:rFonts w:asciiTheme="minorHAnsi" w:eastAsia="標楷體" w:hAnsiTheme="minorHAnsi" w:cstheme="minorHAnsi"/>
          <w:color w:val="000000"/>
        </w:rPr>
      </w:pPr>
    </w:p>
    <w:p w14:paraId="37628376" w14:textId="77777777" w:rsidR="001C70F0" w:rsidRPr="004A7EB9" w:rsidRDefault="001C70F0" w:rsidP="001C70F0">
      <w:pPr>
        <w:keepNext/>
        <w:numPr>
          <w:ilvl w:val="0"/>
          <w:numId w:val="1"/>
        </w:numPr>
        <w:autoSpaceDE w:val="0"/>
        <w:autoSpaceDN w:val="0"/>
        <w:adjustRightInd w:val="0"/>
        <w:spacing w:before="160" w:after="100"/>
        <w:ind w:left="1701" w:hanging="1701"/>
        <w:jc w:val="both"/>
        <w:rPr>
          <w:rFonts w:asciiTheme="minorHAnsi" w:eastAsia="標楷體" w:hAnsiTheme="minorHAnsi" w:cstheme="minorHAnsi"/>
          <w:b/>
          <w:color w:val="000000"/>
          <w:kern w:val="0"/>
        </w:rPr>
      </w:pPr>
      <w:r w:rsidRPr="004A7EB9">
        <w:rPr>
          <w:rFonts w:asciiTheme="minorHAnsi" w:hAnsiTheme="minorHAnsi" w:cstheme="minorHAnsi"/>
          <w:b/>
          <w:sz w:val="24"/>
        </w:rPr>
        <w:t>Governing Law, Interpretation and Dispute Resolution</w:t>
      </w:r>
    </w:p>
    <w:p w14:paraId="595A1D88" w14:textId="77777777"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This Agreement shall be governed by and construed in accordance with the laws of the Republic of China (Taiwan). Any question or dispute arising under or in connection with this Agreement shall be resolved by the Parties in accordance with the principle of good faith.</w:t>
      </w:r>
    </w:p>
    <w:p w14:paraId="712BD82C" w14:textId="77777777"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If litigation arises from this Agreement, the Parties agree that the Taiwan Taipei District Court shall have jurisdiction as the court of first instance.</w:t>
      </w:r>
    </w:p>
    <w:p w14:paraId="3A111429" w14:textId="77777777" w:rsidR="001C70F0" w:rsidRPr="004A7EB9" w:rsidRDefault="001C70F0" w:rsidP="001C70F0">
      <w:pPr>
        <w:autoSpaceDE w:val="0"/>
        <w:autoSpaceDN w:val="0"/>
        <w:adjustRightInd w:val="0"/>
        <w:ind w:left="567"/>
        <w:jc w:val="both"/>
        <w:rPr>
          <w:rFonts w:asciiTheme="minorHAnsi" w:eastAsia="標楷體" w:hAnsiTheme="minorHAnsi" w:cstheme="minorHAnsi"/>
          <w:color w:val="000000"/>
        </w:rPr>
      </w:pPr>
    </w:p>
    <w:p w14:paraId="3C3F2C41" w14:textId="77777777" w:rsidR="001C70F0" w:rsidRPr="004A7EB9" w:rsidRDefault="001C70F0" w:rsidP="001C70F0">
      <w:pPr>
        <w:keepNext/>
        <w:numPr>
          <w:ilvl w:val="0"/>
          <w:numId w:val="1"/>
        </w:numPr>
        <w:autoSpaceDE w:val="0"/>
        <w:autoSpaceDN w:val="0"/>
        <w:adjustRightInd w:val="0"/>
        <w:spacing w:before="160" w:after="100"/>
        <w:ind w:left="1701" w:hanging="1701"/>
        <w:jc w:val="both"/>
        <w:rPr>
          <w:rFonts w:asciiTheme="minorHAnsi" w:eastAsia="標楷體" w:hAnsiTheme="minorHAnsi" w:cstheme="minorHAnsi"/>
          <w:b/>
          <w:color w:val="000000"/>
          <w:kern w:val="0"/>
        </w:rPr>
      </w:pPr>
      <w:r w:rsidRPr="004A7EB9">
        <w:rPr>
          <w:rFonts w:asciiTheme="minorHAnsi" w:hAnsiTheme="minorHAnsi" w:cstheme="minorHAnsi"/>
          <w:b/>
          <w:sz w:val="24"/>
        </w:rPr>
        <w:t>Notices and Contacts</w:t>
      </w:r>
    </w:p>
    <w:p w14:paraId="5E919EC4" w14:textId="77777777"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Any notice or request relating to this Agreement shall be delivered in writing to the following addresses and persons (each, a "Contact Person"). Delivery to the designated Contact Person shall be deemed delivery to the relevant Party:</w:t>
      </w:r>
    </w:p>
    <w:p w14:paraId="1384A74A" w14:textId="77777777" w:rsidR="001C70F0" w:rsidRPr="004A7EB9" w:rsidRDefault="001C70F0" w:rsidP="001C70F0">
      <w:pPr>
        <w:keepNext/>
        <w:spacing w:before="240"/>
        <w:ind w:leftChars="708" w:left="1558"/>
        <w:jc w:val="both"/>
        <w:rPr>
          <w:rFonts w:asciiTheme="minorHAnsi" w:eastAsia="標楷體" w:hAnsiTheme="minorHAnsi" w:cstheme="minorHAnsi"/>
          <w:b/>
          <w:color w:val="000000"/>
        </w:rPr>
      </w:pPr>
      <w:r w:rsidRPr="004A7EB9">
        <w:rPr>
          <w:rFonts w:asciiTheme="minorHAnsi" w:hAnsiTheme="minorHAnsi" w:cstheme="minorHAnsi"/>
        </w:rPr>
        <w:t>Party A</w:t>
      </w:r>
    </w:p>
    <w:p w14:paraId="63126C71"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Unit: Joint Clinical Research Center (JCRC)</w:t>
      </w:r>
    </w:p>
    <w:p w14:paraId="54D70B7C"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Contact Person: ____________________</w:t>
      </w:r>
    </w:p>
    <w:p w14:paraId="58E0651E" w14:textId="0E367B7A"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Telephone: +886-2-6620-2589 ext. ____________________</w:t>
      </w:r>
    </w:p>
    <w:p w14:paraId="33941E45" w14:textId="0FEE5A51"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Address: 13F., Biomedical Technology Building, No. 301, Yuantong Rd., Zhonghe Dist., New Taipei City 235, Taiwan (R.O.C.)</w:t>
      </w:r>
    </w:p>
    <w:p w14:paraId="545A05E5" w14:textId="7CCF4FE5"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lastRenderedPageBreak/>
        <w:t>Email: contract.jcrc@tmu.edu.tw</w:t>
      </w:r>
    </w:p>
    <w:p w14:paraId="1CA11150" w14:textId="77777777" w:rsidR="001C70F0" w:rsidRPr="004A7EB9" w:rsidRDefault="001C70F0" w:rsidP="001C70F0">
      <w:pPr>
        <w:keepNext/>
        <w:spacing w:before="240"/>
        <w:ind w:leftChars="708" w:left="1558"/>
        <w:jc w:val="both"/>
        <w:rPr>
          <w:rFonts w:asciiTheme="minorHAnsi" w:eastAsia="標楷體" w:hAnsiTheme="minorHAnsi" w:cstheme="minorHAnsi"/>
          <w:b/>
          <w:color w:val="000000"/>
        </w:rPr>
      </w:pPr>
      <w:r w:rsidRPr="004A7EB9">
        <w:rPr>
          <w:rFonts w:asciiTheme="minorHAnsi" w:hAnsiTheme="minorHAnsi" w:cstheme="minorHAnsi"/>
        </w:rPr>
        <w:t>Investigator</w:t>
      </w:r>
    </w:p>
    <w:p w14:paraId="6A21EBD9"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Contact Person: ____________________</w:t>
      </w:r>
    </w:p>
    <w:p w14:paraId="3261D01B"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Telephone: ____________________</w:t>
      </w:r>
    </w:p>
    <w:p w14:paraId="6D796157"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Address: ____________________</w:t>
      </w:r>
    </w:p>
    <w:p w14:paraId="64983606"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Email: ____________________</w:t>
      </w:r>
    </w:p>
    <w:p w14:paraId="3E5D61EA" w14:textId="77777777" w:rsidR="001C70F0" w:rsidRPr="004A7EB9" w:rsidRDefault="001C70F0" w:rsidP="001C70F0">
      <w:pPr>
        <w:keepNext/>
        <w:spacing w:before="240"/>
        <w:ind w:leftChars="708" w:left="1558"/>
        <w:jc w:val="both"/>
        <w:rPr>
          <w:rFonts w:asciiTheme="minorHAnsi" w:eastAsia="標楷體" w:hAnsiTheme="minorHAnsi" w:cstheme="minorHAnsi"/>
          <w:b/>
          <w:color w:val="000000"/>
        </w:rPr>
      </w:pPr>
      <w:r w:rsidRPr="004A7EB9">
        <w:rPr>
          <w:rFonts w:asciiTheme="minorHAnsi" w:hAnsiTheme="minorHAnsi" w:cstheme="minorHAnsi"/>
        </w:rPr>
        <w:t>Party B</w:t>
      </w:r>
    </w:p>
    <w:p w14:paraId="1F8230C4" w14:textId="77777777" w:rsidR="001C70F0" w:rsidRPr="004A7EB9" w:rsidRDefault="001C70F0" w:rsidP="001C70F0">
      <w:pPr>
        <w:ind w:leftChars="708" w:left="1558"/>
        <w:jc w:val="both"/>
        <w:rPr>
          <w:rFonts w:asciiTheme="minorHAnsi" w:eastAsia="標楷體" w:hAnsiTheme="minorHAnsi" w:cstheme="minorHAnsi"/>
          <w:color w:val="000000"/>
        </w:rPr>
      </w:pPr>
      <w:bookmarkStart w:id="19" w:name="Text49"/>
      <w:bookmarkEnd w:id="19"/>
      <w:r w:rsidRPr="004A7EB9">
        <w:rPr>
          <w:rFonts w:asciiTheme="minorHAnsi" w:hAnsiTheme="minorHAnsi" w:cstheme="minorHAnsi"/>
        </w:rPr>
        <w:t>Unit: ____________________</w:t>
      </w:r>
    </w:p>
    <w:p w14:paraId="6095921D" w14:textId="77777777" w:rsidR="001C70F0" w:rsidRPr="004A7EB9" w:rsidRDefault="001C70F0" w:rsidP="001C70F0">
      <w:pPr>
        <w:ind w:leftChars="708" w:left="1558"/>
        <w:jc w:val="both"/>
        <w:rPr>
          <w:rFonts w:asciiTheme="minorHAnsi" w:eastAsia="標楷體" w:hAnsiTheme="minorHAnsi" w:cstheme="minorHAnsi"/>
          <w:color w:val="000000"/>
        </w:rPr>
      </w:pPr>
      <w:bookmarkStart w:id="20" w:name="Text50"/>
      <w:bookmarkEnd w:id="20"/>
      <w:r w:rsidRPr="004A7EB9">
        <w:rPr>
          <w:rFonts w:asciiTheme="minorHAnsi" w:hAnsiTheme="minorHAnsi" w:cstheme="minorHAnsi"/>
        </w:rPr>
        <w:t>Contact Person: ____________________</w:t>
      </w:r>
    </w:p>
    <w:p w14:paraId="6513443D"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Telephone: ____________________</w:t>
      </w:r>
    </w:p>
    <w:p w14:paraId="2F2DD2F8"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Address: ____________________</w:t>
      </w:r>
    </w:p>
    <w:p w14:paraId="0C0342C6" w14:textId="77777777" w:rsidR="001C70F0" w:rsidRPr="004A7EB9" w:rsidRDefault="001C70F0" w:rsidP="001C70F0">
      <w:pPr>
        <w:ind w:leftChars="708" w:left="1558"/>
        <w:jc w:val="both"/>
        <w:rPr>
          <w:rFonts w:asciiTheme="minorHAnsi" w:eastAsia="標楷體" w:hAnsiTheme="minorHAnsi" w:cstheme="minorHAnsi"/>
          <w:color w:val="000000"/>
        </w:rPr>
      </w:pPr>
      <w:r w:rsidRPr="004A7EB9">
        <w:rPr>
          <w:rFonts w:asciiTheme="minorHAnsi" w:hAnsiTheme="minorHAnsi" w:cstheme="minorHAnsi"/>
        </w:rPr>
        <w:t>Email: ____________________</w:t>
      </w:r>
    </w:p>
    <w:p w14:paraId="74254EC3" w14:textId="77777777" w:rsidR="001C70F0" w:rsidRPr="004A7EB9" w:rsidRDefault="001C70F0" w:rsidP="001C70F0">
      <w:pPr>
        <w:numPr>
          <w:ilvl w:val="1"/>
          <w:numId w:val="1"/>
        </w:numPr>
        <w:autoSpaceDE w:val="0"/>
        <w:autoSpaceDN w:val="0"/>
        <w:adjustRightInd w:val="0"/>
        <w:ind w:left="1701" w:hanging="708"/>
        <w:jc w:val="both"/>
        <w:rPr>
          <w:rFonts w:asciiTheme="minorHAnsi" w:eastAsia="標楷體" w:hAnsiTheme="minorHAnsi" w:cstheme="minorHAnsi"/>
          <w:color w:val="000000"/>
        </w:rPr>
      </w:pPr>
      <w:r w:rsidRPr="004A7EB9">
        <w:rPr>
          <w:rFonts w:asciiTheme="minorHAnsi" w:hAnsiTheme="minorHAnsi" w:cstheme="minorHAnsi"/>
        </w:rPr>
        <w:t>If either Party changes its Contact Person or contact information, it shall notify the other Party's Contact Person in writing and provide the updated information.</w:t>
      </w:r>
    </w:p>
    <w:p w14:paraId="564B8ED1" w14:textId="77777777" w:rsidR="001C70F0" w:rsidRPr="004A7EB9" w:rsidRDefault="001C70F0" w:rsidP="001C70F0">
      <w:pPr>
        <w:rPr>
          <w:rFonts w:asciiTheme="minorHAnsi" w:eastAsia="標楷體" w:hAnsiTheme="minorHAnsi" w:cstheme="minorHAnsi"/>
          <w:b/>
          <w:color w:val="000000"/>
          <w:kern w:val="0"/>
        </w:rPr>
      </w:pPr>
    </w:p>
    <w:p w14:paraId="2BB2CB0F" w14:textId="77777777" w:rsidR="001C70F0" w:rsidRPr="004A7EB9" w:rsidRDefault="001C70F0" w:rsidP="001C70F0">
      <w:pPr>
        <w:keepNext/>
        <w:numPr>
          <w:ilvl w:val="0"/>
          <w:numId w:val="1"/>
        </w:numPr>
        <w:autoSpaceDE w:val="0"/>
        <w:autoSpaceDN w:val="0"/>
        <w:adjustRightInd w:val="0"/>
        <w:spacing w:before="160" w:after="100"/>
        <w:ind w:left="1701" w:hanging="1701"/>
        <w:jc w:val="both"/>
        <w:rPr>
          <w:rFonts w:asciiTheme="minorHAnsi" w:eastAsia="標楷體" w:hAnsiTheme="minorHAnsi" w:cstheme="minorHAnsi"/>
          <w:b/>
          <w:color w:val="000000"/>
        </w:rPr>
      </w:pPr>
      <w:r w:rsidRPr="004A7EB9">
        <w:rPr>
          <w:rFonts w:asciiTheme="minorHAnsi" w:hAnsiTheme="minorHAnsi" w:cstheme="minorHAnsi"/>
          <w:b/>
          <w:sz w:val="24"/>
        </w:rPr>
        <w:t>Counterparts</w:t>
      </w:r>
    </w:p>
    <w:p w14:paraId="0524BDD8" w14:textId="77777777" w:rsidR="001C70F0" w:rsidRPr="004A7EB9" w:rsidRDefault="001C70F0" w:rsidP="001C70F0">
      <w:pPr>
        <w:autoSpaceDE w:val="0"/>
        <w:autoSpaceDN w:val="0"/>
        <w:adjustRightInd w:val="0"/>
        <w:ind w:left="1701"/>
        <w:jc w:val="both"/>
        <w:rPr>
          <w:rFonts w:asciiTheme="minorHAnsi" w:eastAsia="標楷體" w:hAnsiTheme="minorHAnsi" w:cstheme="minorHAnsi"/>
          <w:color w:val="000000"/>
        </w:rPr>
      </w:pPr>
      <w:r w:rsidRPr="004A7EB9">
        <w:rPr>
          <w:rFonts w:asciiTheme="minorHAnsi" w:hAnsiTheme="minorHAnsi" w:cstheme="minorHAnsi"/>
        </w:rPr>
        <w:t>This Agreement is executed in four original counterparts, with one original retained by each of Taipei Medical University, Party A, Party A's Investigator and Party B.</w:t>
      </w:r>
    </w:p>
    <w:p w14:paraId="6D93AE34" w14:textId="77777777" w:rsidR="001C70F0" w:rsidRPr="004A7EB9" w:rsidRDefault="001C70F0" w:rsidP="001C70F0">
      <w:pPr>
        <w:spacing w:line="240" w:lineRule="atLeast"/>
        <w:rPr>
          <w:rFonts w:asciiTheme="minorHAnsi" w:eastAsia="標楷體" w:hAnsiTheme="minorHAnsi" w:cstheme="minorHAnsi"/>
          <w:color w:val="000000"/>
        </w:rPr>
      </w:pPr>
    </w:p>
    <w:p w14:paraId="558EFD92" w14:textId="77777777" w:rsidR="001C70F0" w:rsidRPr="004A7EB9" w:rsidRDefault="001C70F0" w:rsidP="001C70F0">
      <w:pPr>
        <w:keepNext/>
        <w:numPr>
          <w:ilvl w:val="0"/>
          <w:numId w:val="1"/>
        </w:numPr>
        <w:autoSpaceDE w:val="0"/>
        <w:autoSpaceDN w:val="0"/>
        <w:adjustRightInd w:val="0"/>
        <w:spacing w:before="160" w:after="100"/>
        <w:ind w:left="1701" w:hanging="1701"/>
        <w:jc w:val="both"/>
        <w:rPr>
          <w:rFonts w:asciiTheme="minorHAnsi" w:eastAsia="標楷體" w:hAnsiTheme="minorHAnsi" w:cstheme="minorHAnsi"/>
          <w:b/>
          <w:color w:val="000000"/>
        </w:rPr>
      </w:pPr>
      <w:r w:rsidRPr="004A7EB9">
        <w:rPr>
          <w:rFonts w:asciiTheme="minorHAnsi" w:hAnsiTheme="minorHAnsi" w:cstheme="minorHAnsi"/>
          <w:b/>
          <w:sz w:val="24"/>
        </w:rPr>
        <w:t>Miscellaneous</w:t>
      </w:r>
    </w:p>
    <w:p w14:paraId="69A2AD77" w14:textId="77777777" w:rsidR="001C70F0" w:rsidRPr="004A7EB9" w:rsidRDefault="001C70F0" w:rsidP="001C70F0">
      <w:pPr>
        <w:autoSpaceDE w:val="0"/>
        <w:autoSpaceDN w:val="0"/>
        <w:adjustRightInd w:val="0"/>
        <w:ind w:left="1701"/>
        <w:jc w:val="both"/>
        <w:rPr>
          <w:rFonts w:asciiTheme="minorHAnsi" w:eastAsia="標楷體" w:hAnsiTheme="minorHAnsi" w:cstheme="minorHAnsi"/>
          <w:color w:val="000000"/>
        </w:rPr>
      </w:pPr>
      <w:r w:rsidRPr="004A7EB9">
        <w:rPr>
          <w:rFonts w:asciiTheme="minorHAnsi" w:hAnsiTheme="minorHAnsi" w:cstheme="minorHAnsi"/>
        </w:rPr>
        <w:t>Any matter not provided for in this Agreement may be handled in accordance with applicable laws and regulations or may be supplemented by mutual agreement of Party A and Party B.</w:t>
      </w:r>
    </w:p>
    <w:p w14:paraId="20E5AFDC" w14:textId="67404C7E" w:rsidR="001C70F0" w:rsidRPr="004A7EB9" w:rsidRDefault="001C70F0" w:rsidP="004A7EB9">
      <w:pPr>
        <w:spacing w:before="240"/>
        <w:jc w:val="center"/>
        <w:rPr>
          <w:rFonts w:asciiTheme="minorHAnsi" w:eastAsia="標楷體" w:hAnsiTheme="minorHAnsi" w:cstheme="minorHAnsi"/>
          <w:color w:val="000000"/>
        </w:rPr>
      </w:pPr>
      <w:bookmarkStart w:id="21" w:name="_Toc404272296"/>
      <w:r w:rsidRPr="004A7EB9">
        <w:rPr>
          <w:rFonts w:asciiTheme="minorHAnsi" w:hAnsiTheme="minorHAnsi" w:cstheme="minorHAnsi"/>
        </w:rPr>
        <w:t>------------------------------ Signature Page Follows ------------------------------</w:t>
      </w:r>
    </w:p>
    <w:p w14:paraId="2698478A" w14:textId="77777777" w:rsidR="001C70F0" w:rsidRPr="004A7EB9" w:rsidRDefault="001C70F0" w:rsidP="001C70F0">
      <w:pPr>
        <w:pageBreakBefore/>
        <w:spacing w:line="240" w:lineRule="atLeast"/>
        <w:jc w:val="center"/>
        <w:rPr>
          <w:rFonts w:asciiTheme="minorHAnsi" w:eastAsia="標楷體" w:hAnsiTheme="minorHAnsi" w:cstheme="minorHAnsi"/>
          <w:b/>
          <w:color w:val="000000"/>
          <w:sz w:val="36"/>
          <w:szCs w:val="28"/>
        </w:rPr>
      </w:pPr>
      <w:r w:rsidRPr="004A7EB9">
        <w:rPr>
          <w:rFonts w:asciiTheme="minorHAnsi" w:hAnsiTheme="minorHAnsi" w:cstheme="minorHAnsi"/>
          <w:b/>
          <w:sz w:val="36"/>
        </w:rPr>
        <w:lastRenderedPageBreak/>
        <w:t>SIGNATURE PAGE</w:t>
      </w:r>
    </w:p>
    <w:p w14:paraId="3AFD50F3" w14:textId="77777777" w:rsidR="001C70F0" w:rsidRPr="004A7EB9" w:rsidRDefault="001C70F0" w:rsidP="001C70F0">
      <w:pPr>
        <w:rPr>
          <w:rFonts w:asciiTheme="minorHAnsi" w:eastAsia="標楷體" w:hAnsiTheme="minorHAnsi" w:cstheme="minorHAnsi"/>
          <w:color w:val="000000"/>
          <w:sz w:val="28"/>
          <w:szCs w:val="28"/>
        </w:rPr>
      </w:pPr>
    </w:p>
    <w:p w14:paraId="23174F9F" w14:textId="77777777" w:rsidR="001C70F0" w:rsidRPr="004A7EB9" w:rsidRDefault="001C70F0" w:rsidP="001C70F0">
      <w:pPr>
        <w:jc w:val="both"/>
        <w:rPr>
          <w:rFonts w:asciiTheme="minorHAnsi" w:eastAsia="標楷體" w:hAnsiTheme="minorHAnsi" w:cstheme="minorHAnsi"/>
          <w:b/>
          <w:color w:val="000000"/>
          <w:szCs w:val="28"/>
        </w:rPr>
      </w:pPr>
      <w:r w:rsidRPr="004A7EB9">
        <w:rPr>
          <w:rFonts w:asciiTheme="minorHAnsi" w:hAnsiTheme="minorHAnsi" w:cstheme="minorHAnsi"/>
        </w:rPr>
        <w:t>Parties to the Agreement</w:t>
      </w:r>
    </w:p>
    <w:p w14:paraId="50565C54" w14:textId="77777777" w:rsidR="001C70F0" w:rsidRPr="004A7EB9" w:rsidRDefault="001C70F0" w:rsidP="001C70F0">
      <w:pPr>
        <w:jc w:val="both"/>
        <w:rPr>
          <w:rFonts w:asciiTheme="minorHAnsi" w:eastAsia="標楷體" w:hAnsiTheme="minorHAnsi" w:cstheme="minorHAnsi"/>
          <w:b/>
          <w:color w:val="000000"/>
          <w:szCs w:val="28"/>
        </w:rPr>
      </w:pPr>
    </w:p>
    <w:p w14:paraId="4213684D" w14:textId="714AB4D5" w:rsidR="00CC03F7" w:rsidRPr="004A7EB9" w:rsidRDefault="001C70F0" w:rsidP="00B927FE">
      <w:pPr>
        <w:snapToGrid w:val="0"/>
        <w:spacing w:beforeLines="150" w:before="540" w:afterLines="50" w:after="180"/>
        <w:jc w:val="both"/>
        <w:rPr>
          <w:rFonts w:asciiTheme="minorHAnsi" w:hAnsiTheme="minorHAnsi" w:cstheme="minorHAnsi"/>
        </w:rPr>
      </w:pPr>
      <w:r w:rsidRPr="004A7EB9">
        <w:rPr>
          <w:rFonts w:asciiTheme="minorHAnsi" w:hAnsiTheme="minorHAnsi" w:cstheme="minorHAnsi"/>
        </w:rPr>
        <w:t>Party A: ____________________ Hospital (Contracting Representative: Taipei Medical University; Representative: ____________________, President)</w:t>
      </w:r>
    </w:p>
    <w:p w14:paraId="5A3929F1" w14:textId="1D228251" w:rsidR="002902C6" w:rsidRPr="004A7EB9" w:rsidRDefault="002902C6" w:rsidP="001C70F0">
      <w:pPr>
        <w:snapToGrid w:val="0"/>
        <w:spacing w:beforeLines="50" w:before="180" w:afterLines="50" w:after="180"/>
        <w:jc w:val="both"/>
        <w:rPr>
          <w:rFonts w:asciiTheme="minorHAnsi" w:eastAsia="標楷體" w:hAnsiTheme="minorHAnsi" w:cstheme="minorHAnsi"/>
          <w:color w:val="000000"/>
          <w:spacing w:val="40"/>
          <w:kern w:val="0"/>
          <w:szCs w:val="28"/>
        </w:rPr>
      </w:pPr>
      <w:r w:rsidRPr="004A7EB9">
        <w:rPr>
          <w:rFonts w:asciiTheme="minorHAnsi" w:hAnsiTheme="minorHAnsi" w:cstheme="minorHAnsi"/>
        </w:rPr>
        <w:t>Signature: ____________________</w:t>
      </w:r>
    </w:p>
    <w:p w14:paraId="405ECA2B" w14:textId="77777777" w:rsidR="00BB1413" w:rsidRPr="004A7EB9" w:rsidRDefault="00BB1413" w:rsidP="00BB1413">
      <w:pPr>
        <w:snapToGrid w:val="0"/>
        <w:spacing w:beforeLines="50" w:before="180" w:afterLines="50" w:after="180"/>
        <w:jc w:val="both"/>
        <w:rPr>
          <w:rFonts w:asciiTheme="minorHAnsi" w:eastAsia="標楷體" w:hAnsiTheme="minorHAnsi" w:cstheme="minorHAnsi"/>
          <w:color w:val="000000"/>
          <w:szCs w:val="28"/>
        </w:rPr>
      </w:pPr>
      <w:r w:rsidRPr="004A7EB9">
        <w:rPr>
          <w:rFonts w:asciiTheme="minorHAnsi" w:hAnsiTheme="minorHAnsi" w:cstheme="minorHAnsi"/>
        </w:rPr>
        <w:t>Date: ____________________</w:t>
      </w:r>
    </w:p>
    <w:p w14:paraId="7E45930C" w14:textId="77777777" w:rsidR="001C70F0" w:rsidRPr="004A7EB9" w:rsidRDefault="001C70F0" w:rsidP="001C70F0">
      <w:pPr>
        <w:snapToGrid w:val="0"/>
        <w:spacing w:beforeLines="50" w:before="180" w:afterLines="50" w:after="180"/>
        <w:jc w:val="both"/>
        <w:rPr>
          <w:rFonts w:asciiTheme="minorHAnsi" w:eastAsia="標楷體" w:hAnsiTheme="minorHAnsi" w:cstheme="minorHAnsi"/>
          <w:color w:val="000000"/>
          <w:szCs w:val="28"/>
        </w:rPr>
      </w:pPr>
      <w:r w:rsidRPr="004A7EB9">
        <w:rPr>
          <w:rFonts w:asciiTheme="minorHAnsi" w:hAnsiTheme="minorHAnsi" w:cstheme="minorHAnsi"/>
        </w:rPr>
        <w:t>Address: ____________________</w:t>
      </w:r>
    </w:p>
    <w:p w14:paraId="2435E83F" w14:textId="77777777" w:rsidR="00BB1413" w:rsidRDefault="00BB1413" w:rsidP="001C70F0">
      <w:pPr>
        <w:snapToGrid w:val="0"/>
        <w:spacing w:beforeLines="50" w:before="180" w:afterLines="50" w:after="180"/>
        <w:jc w:val="both"/>
        <w:rPr>
          <w:rFonts w:asciiTheme="minorHAnsi" w:hAnsiTheme="minorHAnsi" w:cstheme="minorHAnsi"/>
        </w:rPr>
      </w:pPr>
    </w:p>
    <w:p w14:paraId="4E272E64" w14:textId="7F4564B8" w:rsidR="001C70F0" w:rsidRPr="004A7EB9" w:rsidRDefault="001C70F0" w:rsidP="001C70F0">
      <w:pPr>
        <w:snapToGrid w:val="0"/>
        <w:spacing w:beforeLines="50" w:before="180" w:afterLines="50" w:after="180"/>
        <w:jc w:val="both"/>
        <w:rPr>
          <w:rFonts w:asciiTheme="minorHAnsi" w:eastAsia="標楷體" w:hAnsiTheme="minorHAnsi" w:cstheme="minorHAnsi"/>
          <w:color w:val="000000"/>
          <w:szCs w:val="28"/>
        </w:rPr>
      </w:pPr>
      <w:r w:rsidRPr="004A7EB9">
        <w:rPr>
          <w:rFonts w:asciiTheme="minorHAnsi" w:hAnsiTheme="minorHAnsi" w:cstheme="minorHAnsi"/>
        </w:rPr>
        <w:t>Investigator: ____________________</w:t>
      </w:r>
    </w:p>
    <w:p w14:paraId="12184F6C" w14:textId="12B86451" w:rsidR="00BB1413" w:rsidRPr="00BB1413" w:rsidRDefault="00BB1413" w:rsidP="001C70F0">
      <w:pPr>
        <w:snapToGrid w:val="0"/>
        <w:spacing w:beforeLines="50" w:before="180" w:afterLines="50" w:after="180"/>
        <w:jc w:val="both"/>
        <w:rPr>
          <w:rFonts w:asciiTheme="minorHAnsi" w:eastAsia="標楷體" w:hAnsiTheme="minorHAnsi" w:cstheme="minorHAnsi" w:hint="eastAsia"/>
          <w:color w:val="000000"/>
          <w:spacing w:val="40"/>
          <w:kern w:val="0"/>
          <w:szCs w:val="28"/>
        </w:rPr>
      </w:pPr>
      <w:r w:rsidRPr="004A7EB9">
        <w:rPr>
          <w:rFonts w:asciiTheme="minorHAnsi" w:hAnsiTheme="minorHAnsi" w:cstheme="minorHAnsi"/>
        </w:rPr>
        <w:t>Signature: ____________________</w:t>
      </w:r>
    </w:p>
    <w:p w14:paraId="502B960F" w14:textId="77777777" w:rsidR="001C70F0" w:rsidRPr="004A7EB9" w:rsidRDefault="001C70F0" w:rsidP="001C70F0">
      <w:pPr>
        <w:snapToGrid w:val="0"/>
        <w:spacing w:beforeLines="100" w:before="360" w:afterLines="50" w:after="180"/>
        <w:ind w:firstLineChars="413" w:firstLine="909"/>
        <w:jc w:val="both"/>
        <w:rPr>
          <w:rFonts w:asciiTheme="minorHAnsi" w:eastAsia="標楷體" w:hAnsiTheme="minorHAnsi" w:cstheme="minorHAnsi"/>
          <w:color w:val="000000"/>
          <w:szCs w:val="28"/>
        </w:rPr>
      </w:pPr>
    </w:p>
    <w:p w14:paraId="33288E39" w14:textId="77777777" w:rsidR="001C70F0" w:rsidRPr="004A7EB9" w:rsidRDefault="001C70F0" w:rsidP="001C70F0">
      <w:pPr>
        <w:snapToGrid w:val="0"/>
        <w:spacing w:beforeLines="100" w:before="360" w:afterLines="50" w:after="180"/>
        <w:ind w:firstLineChars="413" w:firstLine="909"/>
        <w:jc w:val="both"/>
        <w:rPr>
          <w:rFonts w:asciiTheme="minorHAnsi" w:eastAsia="標楷體" w:hAnsiTheme="minorHAnsi" w:cstheme="minorHAnsi"/>
          <w:color w:val="000000"/>
          <w:szCs w:val="28"/>
        </w:rPr>
      </w:pPr>
    </w:p>
    <w:p w14:paraId="35E4F334" w14:textId="77777777" w:rsidR="001C70F0" w:rsidRPr="004A7EB9" w:rsidRDefault="001C70F0" w:rsidP="001C70F0">
      <w:pPr>
        <w:snapToGrid w:val="0"/>
        <w:spacing w:beforeLines="50" w:before="180" w:afterLines="50" w:after="180"/>
        <w:jc w:val="both"/>
        <w:rPr>
          <w:rFonts w:asciiTheme="minorHAnsi" w:eastAsia="標楷體" w:hAnsiTheme="minorHAnsi" w:cstheme="minorHAnsi"/>
          <w:b/>
          <w:color w:val="000000"/>
          <w:szCs w:val="28"/>
        </w:rPr>
      </w:pPr>
      <w:r w:rsidRPr="004A7EB9">
        <w:rPr>
          <w:rFonts w:asciiTheme="minorHAnsi" w:hAnsiTheme="minorHAnsi" w:cstheme="minorHAnsi"/>
        </w:rPr>
        <w:t>Party B: ____________________</w:t>
      </w:r>
    </w:p>
    <w:p w14:paraId="2B52EB35" w14:textId="77777777" w:rsidR="001C70F0" w:rsidRPr="004A7EB9" w:rsidRDefault="001C70F0" w:rsidP="001C70F0">
      <w:pPr>
        <w:snapToGrid w:val="0"/>
        <w:spacing w:beforeLines="50" w:before="180" w:afterLines="50" w:after="180"/>
        <w:jc w:val="both"/>
        <w:rPr>
          <w:rFonts w:asciiTheme="minorHAnsi" w:eastAsia="標楷體" w:hAnsiTheme="minorHAnsi" w:cstheme="minorHAnsi"/>
          <w:color w:val="000000"/>
          <w:szCs w:val="28"/>
        </w:rPr>
      </w:pPr>
      <w:r w:rsidRPr="004A7EB9">
        <w:rPr>
          <w:rFonts w:asciiTheme="minorHAnsi" w:hAnsiTheme="minorHAnsi" w:cstheme="minorHAnsi"/>
        </w:rPr>
        <w:t>Representative: ____________________</w:t>
      </w:r>
    </w:p>
    <w:p w14:paraId="7FAB8A4E" w14:textId="696A64F8" w:rsidR="002902C6" w:rsidRPr="004A7EB9" w:rsidRDefault="002902C6" w:rsidP="001C70F0">
      <w:pPr>
        <w:snapToGrid w:val="0"/>
        <w:spacing w:beforeLines="50" w:before="180" w:afterLines="50" w:after="180"/>
        <w:jc w:val="both"/>
        <w:rPr>
          <w:rFonts w:asciiTheme="minorHAnsi" w:eastAsia="標楷體" w:hAnsiTheme="minorHAnsi" w:cstheme="minorHAnsi"/>
          <w:color w:val="000000"/>
          <w:spacing w:val="40"/>
          <w:kern w:val="0"/>
          <w:szCs w:val="28"/>
        </w:rPr>
      </w:pPr>
      <w:r w:rsidRPr="004A7EB9">
        <w:rPr>
          <w:rFonts w:asciiTheme="minorHAnsi" w:hAnsiTheme="minorHAnsi" w:cstheme="minorHAnsi"/>
        </w:rPr>
        <w:t>Signature: ____________________</w:t>
      </w:r>
    </w:p>
    <w:p w14:paraId="27161783" w14:textId="4FEE2FC5" w:rsidR="001C70F0" w:rsidRPr="004A7EB9" w:rsidRDefault="001C70F0" w:rsidP="001C70F0">
      <w:pPr>
        <w:snapToGrid w:val="0"/>
        <w:spacing w:beforeLines="50" w:before="180" w:afterLines="50" w:after="180"/>
        <w:jc w:val="both"/>
        <w:rPr>
          <w:rFonts w:asciiTheme="minorHAnsi" w:eastAsia="標楷體" w:hAnsiTheme="minorHAnsi" w:cstheme="minorHAnsi"/>
          <w:color w:val="000000"/>
          <w:szCs w:val="28"/>
        </w:rPr>
      </w:pPr>
      <w:r w:rsidRPr="004A7EB9">
        <w:rPr>
          <w:rFonts w:asciiTheme="minorHAnsi" w:hAnsiTheme="minorHAnsi" w:cstheme="minorHAnsi"/>
        </w:rPr>
        <w:t>Uniform Business Number: ____________________</w:t>
      </w:r>
    </w:p>
    <w:p w14:paraId="1590CC77" w14:textId="77777777" w:rsidR="001C70F0" w:rsidRPr="004A7EB9" w:rsidRDefault="001C70F0" w:rsidP="001C70F0">
      <w:pPr>
        <w:snapToGrid w:val="0"/>
        <w:spacing w:beforeLines="50" w:before="180" w:afterLines="50" w:after="180"/>
        <w:jc w:val="both"/>
        <w:rPr>
          <w:rFonts w:asciiTheme="minorHAnsi" w:eastAsia="標楷體" w:hAnsiTheme="minorHAnsi" w:cstheme="minorHAnsi"/>
          <w:color w:val="000000"/>
          <w:szCs w:val="28"/>
        </w:rPr>
      </w:pPr>
      <w:r w:rsidRPr="004A7EB9">
        <w:rPr>
          <w:rFonts w:asciiTheme="minorHAnsi" w:hAnsiTheme="minorHAnsi" w:cstheme="minorHAnsi"/>
        </w:rPr>
        <w:t>Address: ____________________</w:t>
      </w:r>
    </w:p>
    <w:p w14:paraId="6F00BCD5" w14:textId="74586DA9" w:rsidR="001C70F0" w:rsidRPr="004A7EB9" w:rsidRDefault="00CC03F7" w:rsidP="001C70F0">
      <w:pPr>
        <w:snapToGrid w:val="0"/>
        <w:spacing w:beforeLines="50" w:before="180" w:afterLines="50" w:after="180"/>
        <w:rPr>
          <w:rFonts w:asciiTheme="minorHAnsi" w:eastAsia="標楷體" w:hAnsiTheme="minorHAnsi" w:cstheme="minorHAnsi"/>
          <w:bCs/>
          <w:color w:val="000000"/>
          <w:szCs w:val="28"/>
        </w:rPr>
      </w:pPr>
      <w:r w:rsidRPr="004A7EB9">
        <w:rPr>
          <w:rFonts w:asciiTheme="minorHAnsi" w:hAnsiTheme="minorHAnsi" w:cstheme="minorHAnsi"/>
        </w:rPr>
        <w:t>Date: ____________________</w:t>
      </w:r>
    </w:p>
    <w:bookmarkEnd w:id="21"/>
    <w:p w14:paraId="0A591BC9" w14:textId="77777777" w:rsidR="001C70F0" w:rsidRPr="004A7EB9" w:rsidRDefault="001C70F0" w:rsidP="001C70F0">
      <w:pPr>
        <w:rPr>
          <w:rFonts w:asciiTheme="minorHAnsi" w:eastAsia="標楷體" w:hAnsiTheme="minorHAnsi" w:cstheme="minorHAnsi"/>
          <w:color w:val="000000"/>
          <w:szCs w:val="28"/>
        </w:rPr>
      </w:pPr>
    </w:p>
    <w:p w14:paraId="178BB0C9" w14:textId="77777777" w:rsidR="001C70F0" w:rsidRPr="004A7EB9" w:rsidRDefault="001C70F0" w:rsidP="001C70F0">
      <w:pPr>
        <w:rPr>
          <w:rFonts w:asciiTheme="minorHAnsi" w:eastAsia="標楷體" w:hAnsiTheme="minorHAnsi" w:cstheme="minorHAnsi"/>
          <w:color w:val="000000"/>
          <w:szCs w:val="28"/>
        </w:rPr>
      </w:pPr>
    </w:p>
    <w:p w14:paraId="6509BC6D" w14:textId="77777777" w:rsidR="001C70F0" w:rsidRPr="004A7EB9" w:rsidRDefault="001C70F0" w:rsidP="001C70F0">
      <w:pPr>
        <w:jc w:val="both"/>
        <w:rPr>
          <w:rFonts w:asciiTheme="minorHAnsi" w:eastAsia="標楷體" w:hAnsiTheme="minorHAnsi" w:cstheme="minorHAnsi"/>
          <w:color w:val="000000"/>
          <w:szCs w:val="28"/>
        </w:rPr>
      </w:pPr>
    </w:p>
    <w:p w14:paraId="418E7E49" w14:textId="77777777" w:rsidR="001C70F0" w:rsidRPr="004A7EB9" w:rsidRDefault="001C70F0" w:rsidP="001C70F0">
      <w:pPr>
        <w:jc w:val="both"/>
        <w:rPr>
          <w:rFonts w:asciiTheme="minorHAnsi" w:eastAsia="標楷體" w:hAnsiTheme="minorHAnsi" w:cstheme="minorHAnsi"/>
          <w:color w:val="000000"/>
          <w:szCs w:val="28"/>
        </w:rPr>
      </w:pPr>
    </w:p>
    <w:p w14:paraId="128F8473" w14:textId="77777777" w:rsidR="001C70F0" w:rsidRPr="004A7EB9" w:rsidRDefault="001C70F0" w:rsidP="001C70F0">
      <w:pPr>
        <w:jc w:val="both"/>
        <w:rPr>
          <w:rFonts w:asciiTheme="minorHAnsi" w:eastAsia="標楷體" w:hAnsiTheme="minorHAnsi" w:cstheme="minorHAnsi"/>
          <w:color w:val="000000"/>
          <w:szCs w:val="28"/>
        </w:rPr>
      </w:pPr>
    </w:p>
    <w:p w14:paraId="26D8DFA9" w14:textId="77777777" w:rsidR="001C70F0" w:rsidRPr="004A7EB9" w:rsidRDefault="001C70F0" w:rsidP="001C70F0">
      <w:pPr>
        <w:jc w:val="both"/>
        <w:rPr>
          <w:rFonts w:asciiTheme="minorHAnsi" w:eastAsia="標楷體" w:hAnsiTheme="minorHAnsi" w:cstheme="minorHAnsi"/>
          <w:color w:val="000000"/>
          <w:szCs w:val="28"/>
        </w:rPr>
      </w:pPr>
    </w:p>
    <w:p w14:paraId="69090C7E" w14:textId="77777777" w:rsidR="001C70F0" w:rsidRPr="004A7EB9" w:rsidRDefault="001C70F0" w:rsidP="001C70F0">
      <w:pPr>
        <w:jc w:val="both"/>
        <w:rPr>
          <w:rFonts w:asciiTheme="minorHAnsi" w:eastAsia="標楷體" w:hAnsiTheme="minorHAnsi" w:cstheme="minorHAnsi"/>
          <w:color w:val="000000"/>
          <w:szCs w:val="28"/>
        </w:rPr>
      </w:pPr>
    </w:p>
    <w:p w14:paraId="6E71343E" w14:textId="77777777" w:rsidR="001C70F0" w:rsidRPr="004A7EB9" w:rsidRDefault="001C70F0" w:rsidP="001C70F0">
      <w:pPr>
        <w:jc w:val="both"/>
        <w:rPr>
          <w:rFonts w:asciiTheme="minorHAnsi" w:eastAsia="標楷體" w:hAnsiTheme="minorHAnsi" w:cstheme="minorHAnsi"/>
          <w:color w:val="000000"/>
          <w:szCs w:val="28"/>
        </w:rPr>
      </w:pPr>
    </w:p>
    <w:p w14:paraId="07EE25BD" w14:textId="77777777" w:rsidR="001C70F0" w:rsidRPr="004A7EB9" w:rsidRDefault="001C70F0" w:rsidP="001C70F0">
      <w:pPr>
        <w:jc w:val="both"/>
        <w:rPr>
          <w:rFonts w:asciiTheme="minorHAnsi" w:eastAsia="標楷體" w:hAnsiTheme="minorHAnsi" w:cstheme="minorHAnsi"/>
          <w:color w:val="000000"/>
          <w:szCs w:val="28"/>
        </w:rPr>
      </w:pPr>
      <w:bookmarkStart w:id="22" w:name="_GoBack"/>
      <w:bookmarkEnd w:id="22"/>
    </w:p>
    <w:p w14:paraId="7ABCA678" w14:textId="77777777" w:rsidR="001C70F0" w:rsidRPr="004A7EB9" w:rsidRDefault="001C70F0" w:rsidP="001C70F0">
      <w:pPr>
        <w:pageBreakBefore/>
        <w:rPr>
          <w:rFonts w:asciiTheme="minorHAnsi" w:eastAsia="標楷體" w:hAnsiTheme="minorHAnsi" w:cstheme="minorHAnsi"/>
          <w:b/>
          <w:color w:val="000000"/>
          <w:sz w:val="36"/>
          <w:szCs w:val="28"/>
        </w:rPr>
      </w:pPr>
      <w:r w:rsidRPr="004A7EB9">
        <w:rPr>
          <w:rFonts w:asciiTheme="minorHAnsi" w:hAnsiTheme="minorHAnsi" w:cstheme="minorHAnsi"/>
          <w:b/>
          <w:sz w:val="32"/>
        </w:rPr>
        <w:lastRenderedPageBreak/>
        <w:t>Attachment 1: Protocol</w:t>
      </w:r>
    </w:p>
    <w:p w14:paraId="324B49CC" w14:textId="77777777" w:rsidR="001C70F0" w:rsidRPr="004A7EB9" w:rsidRDefault="001C70F0" w:rsidP="001C70F0">
      <w:pPr>
        <w:rPr>
          <w:rFonts w:asciiTheme="minorHAnsi" w:eastAsia="標楷體" w:hAnsiTheme="minorHAnsi" w:cstheme="minorHAnsi"/>
          <w:b/>
          <w:color w:val="000000"/>
          <w:sz w:val="36"/>
          <w:szCs w:val="28"/>
        </w:rPr>
      </w:pPr>
    </w:p>
    <w:p w14:paraId="0D5AE8DC" w14:textId="77777777" w:rsidR="001C70F0" w:rsidRPr="004A7EB9" w:rsidRDefault="001C70F0" w:rsidP="001C70F0">
      <w:pPr>
        <w:pageBreakBefore/>
        <w:rPr>
          <w:rFonts w:asciiTheme="minorHAnsi" w:eastAsia="標楷體" w:hAnsiTheme="minorHAnsi" w:cstheme="minorHAnsi"/>
          <w:b/>
          <w:color w:val="000000"/>
          <w:sz w:val="36"/>
          <w:szCs w:val="28"/>
        </w:rPr>
      </w:pPr>
      <w:r w:rsidRPr="004A7EB9">
        <w:rPr>
          <w:rFonts w:asciiTheme="minorHAnsi" w:hAnsiTheme="minorHAnsi" w:cstheme="minorHAnsi"/>
          <w:b/>
          <w:sz w:val="32"/>
        </w:rPr>
        <w:lastRenderedPageBreak/>
        <w:t>Attachment 2: Budget Schedule</w:t>
      </w:r>
    </w:p>
    <w:p w14:paraId="73A3F9EA" w14:textId="77777777" w:rsidR="00B55A75" w:rsidRPr="004A7EB9" w:rsidRDefault="00B55A75">
      <w:pPr>
        <w:rPr>
          <w:rFonts w:asciiTheme="minorHAnsi" w:hAnsiTheme="minorHAnsi" w:cstheme="minorHAnsi"/>
        </w:rPr>
      </w:pPr>
    </w:p>
    <w:sectPr w:rsidR="00B55A75" w:rsidRPr="004A7EB9">
      <w:headerReference w:type="even" r:id="rId7"/>
      <w:headerReference w:type="default" r:id="rId8"/>
      <w:footerReference w:type="default" r:id="rId9"/>
      <w:headerReference w:type="firs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9E432" w14:textId="77777777" w:rsidR="00E055C3" w:rsidRDefault="00E055C3" w:rsidP="00E055C3">
      <w:r>
        <w:separator/>
      </w:r>
    </w:p>
  </w:endnote>
  <w:endnote w:type="continuationSeparator" w:id="0">
    <w:p w14:paraId="0A37D86D" w14:textId="77777777" w:rsidR="00E055C3" w:rsidRDefault="00E055C3" w:rsidP="00E0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754133"/>
      <w:docPartObj>
        <w:docPartGallery w:val="Page Numbers (Bottom of Page)"/>
        <w:docPartUnique/>
      </w:docPartObj>
    </w:sdtPr>
    <w:sdtEndPr/>
    <w:sdtContent>
      <w:p w14:paraId="61B09B97" w14:textId="3732028B" w:rsidR="005E08D4" w:rsidRDefault="00067140" w:rsidP="005E392F">
        <w:pPr>
          <w:pStyle w:val="ac"/>
          <w:tabs>
            <w:tab w:val="clear" w:pos="4153"/>
            <w:tab w:val="center" w:pos="4111"/>
          </w:tabs>
          <w:jc w:val="center"/>
        </w:pPr>
        <w:r>
          <w:rPr>
            <w:noProof/>
          </w:rPr>
          <w:drawing>
            <wp:anchor distT="0" distB="0" distL="114300" distR="114300" simplePos="0" relativeHeight="251660288" behindDoc="1" locked="0" layoutInCell="1" allowOverlap="1" wp14:anchorId="0133DB6A" wp14:editId="2DD197D8">
              <wp:simplePos x="0" y="0"/>
              <wp:positionH relativeFrom="margin">
                <wp:align>right</wp:align>
              </wp:positionH>
              <wp:positionV relativeFrom="paragraph">
                <wp:posOffset>18029</wp:posOffset>
              </wp:positionV>
              <wp:extent cx="1247435" cy="361950"/>
              <wp:effectExtent l="0" t="0" r="0" b="0"/>
              <wp:wrapTight wrapText="bothSides">
                <wp:wrapPolygon edited="0">
                  <wp:start x="990" y="0"/>
                  <wp:lineTo x="0" y="4547"/>
                  <wp:lineTo x="0" y="14779"/>
                  <wp:lineTo x="660" y="19326"/>
                  <wp:lineTo x="1650" y="20463"/>
                  <wp:lineTo x="4289" y="20463"/>
                  <wp:lineTo x="21116" y="18189"/>
                  <wp:lineTo x="21116" y="3411"/>
                  <wp:lineTo x="4619" y="0"/>
                  <wp:lineTo x="99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png"/>
                      <pic:cNvPicPr/>
                    </pic:nvPicPr>
                    <pic:blipFill rotWithShape="1">
                      <a:blip r:embed="rId1">
                        <a:extLst>
                          <a:ext uri="{28A0092B-C50C-407E-A947-70E740481C1C}">
                            <a14:useLocalDpi xmlns:a14="http://schemas.microsoft.com/office/drawing/2010/main" val="0"/>
                          </a:ext>
                        </a:extLst>
                      </a:blip>
                      <a:srcRect l="15350" t="39730" r="14941" b="40044"/>
                      <a:stretch/>
                    </pic:blipFill>
                    <pic:spPr bwMode="auto">
                      <a:xfrm>
                        <a:off x="0" y="0"/>
                        <a:ext cx="1247435" cy="36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92F">
          <w:t xml:space="preserve">                     </w:t>
        </w:r>
        <w:r w:rsidR="005E08D4">
          <w:fldChar w:fldCharType="begin"/>
        </w:r>
        <w:r w:rsidR="005E08D4">
          <w:instrText>PAGE   \* MERGEFORMAT</w:instrText>
        </w:r>
        <w:r w:rsidR="005E08D4">
          <w:fldChar w:fldCharType="separate"/>
        </w:r>
        <w:r w:rsidR="005E08D4" w:rsidRPr="004A7EB9">
          <w:t>2</w:t>
        </w:r>
        <w:r w:rsidR="005E08D4">
          <w:fldChar w:fldCharType="end"/>
        </w:r>
      </w:p>
    </w:sdtContent>
  </w:sdt>
  <w:p w14:paraId="06760996" w14:textId="473BDB4E" w:rsidR="00E055C3" w:rsidRPr="000C5EA9" w:rsidRDefault="005E392F">
    <w:pPr>
      <w:pStyle w:val="ac"/>
      <w:rPr>
        <w:rFonts w:ascii="標楷體" w:eastAsia="標楷體" w:hAnsi="標楷體"/>
        <w:sz w:val="16"/>
        <w:szCs w:val="16"/>
      </w:rPr>
    </w:pPr>
    <w:r w:rsidRPr="000C5EA9">
      <w:rPr>
        <w:rFonts w:hint="eastAsia"/>
        <w:sz w:val="16"/>
        <w:szCs w:val="16"/>
      </w:rPr>
      <w:t>Form_OHR_Clinical_Trial_Agreement_</w:t>
    </w:r>
    <w:r w:rsidRPr="00104BA4">
      <w:rPr>
        <w:rFonts w:asciiTheme="minorHAnsi" w:hAnsiTheme="minorHAnsi" w:cstheme="minorHAnsi"/>
        <w:sz w:val="16"/>
        <w:szCs w:val="16"/>
      </w:rPr>
      <w:t>20260</w:t>
    </w:r>
    <w:r w:rsidR="00104BA4" w:rsidRPr="00104BA4">
      <w:rPr>
        <w:rFonts w:asciiTheme="minorHAnsi" w:eastAsiaTheme="minorEastAsia" w:hAnsiTheme="minorHAnsi" w:cstheme="minorHAnsi"/>
        <w:sz w:val="16"/>
        <w:szCs w:val="16"/>
      </w:rPr>
      <w:t>827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2CE29" w14:textId="77777777" w:rsidR="00E055C3" w:rsidRDefault="00E055C3" w:rsidP="00E055C3">
      <w:r>
        <w:separator/>
      </w:r>
    </w:p>
  </w:footnote>
  <w:footnote w:type="continuationSeparator" w:id="0">
    <w:p w14:paraId="592E7E46" w14:textId="77777777" w:rsidR="00E055C3" w:rsidRDefault="00E055C3" w:rsidP="00E05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10C83" w14:textId="3E850037" w:rsidR="00CB67F2" w:rsidRDefault="00104BA4">
    <w:pPr>
      <w:pStyle w:val="aa"/>
    </w:pPr>
    <w:r>
      <w:rPr>
        <w:noProof/>
      </w:rPr>
      <w:pict w14:anchorId="0F661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2844" o:spid="_x0000_s24578" type="#_x0000_t75" style="position:absolute;margin-left:0;margin-top:0;width:141.95pt;height:143.25pt;z-index:-251654144;mso-position-horizontal:center;mso-position-horizontal-relative:margin;mso-position-vertical:center;mso-position-vertical-relative:margin" o:allowincell="f">
          <v:imagedata r:id="rId1" o:title="校徽-標準紅"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86250" w14:textId="5A36CA43" w:rsidR="00CB67F2" w:rsidRDefault="00104BA4">
    <w:pPr>
      <w:pStyle w:val="aa"/>
    </w:pPr>
    <w:r>
      <w:rPr>
        <w:noProof/>
      </w:rPr>
      <w:pict w14:anchorId="02FA5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2845" o:spid="_x0000_s24579" type="#_x0000_t75" style="position:absolute;margin-left:0;margin-top:0;width:141.95pt;height:143.25pt;z-index:-251653120;mso-position-horizontal:center;mso-position-horizontal-relative:margin;mso-position-vertical:center;mso-position-vertical-relative:margin" o:allowincell="f">
          <v:imagedata r:id="rId1" o:title="校徽-標準紅"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89D91" w14:textId="59E5B6C5" w:rsidR="00CB67F2" w:rsidRDefault="00104BA4">
    <w:pPr>
      <w:pStyle w:val="aa"/>
    </w:pPr>
    <w:r>
      <w:rPr>
        <w:noProof/>
      </w:rPr>
      <w:pict w14:anchorId="5CA19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2843" o:spid="_x0000_s24577" type="#_x0000_t75" style="position:absolute;margin-left:0;margin-top:0;width:141.95pt;height:143.25pt;z-index:-251655168;mso-position-horizontal:center;mso-position-horizontal-relative:margin;mso-position-vertical:center;mso-position-vertical-relative:margin" o:allowincell="f">
          <v:imagedata r:id="rId1" o:title="校徽-標準紅"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F53C1"/>
    <w:multiLevelType w:val="hybridMultilevel"/>
    <w:tmpl w:val="18501CC8"/>
    <w:lvl w:ilvl="0" w:tplc="43EC2156">
      <w:start w:val="1"/>
      <w:numFmt w:val="decimal"/>
      <w:lvlText w:val="Article %1:"/>
      <w:lvlJc w:val="left"/>
      <w:pPr>
        <w:ind w:left="480" w:hanging="480"/>
      </w:pPr>
      <w:rPr>
        <w:rFonts w:eastAsia="標楷體" w:hint="eastAsia"/>
        <w:b/>
        <w:i w:val="0"/>
        <w:sz w:val="24"/>
      </w:rPr>
    </w:lvl>
    <w:lvl w:ilvl="1" w:tplc="E1CA874E">
      <w:start w:val="1"/>
      <w:numFmt w:val="decimal"/>
      <w:lvlText w:val="%2."/>
      <w:lvlJc w:val="left"/>
      <w:pPr>
        <w:ind w:left="960" w:hanging="480"/>
      </w:pPr>
      <w:rPr>
        <w:lang w:val="en-US"/>
      </w:r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decimal"/>
      <w:lvlText w:val="%5."/>
      <w:lvlJc w:val="left"/>
      <w:pPr>
        <w:ind w:left="2400" w:hanging="480"/>
      </w:pPr>
    </w:lvl>
    <w:lvl w:ilvl="5" w:tplc="0409001B" w:tentative="1">
      <w:start w:val="1"/>
      <w:numFmt w:val="decimal"/>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decimal"/>
      <w:lvlText w:val="%8."/>
      <w:lvlJc w:val="left"/>
      <w:pPr>
        <w:ind w:left="3840" w:hanging="480"/>
      </w:pPr>
    </w:lvl>
    <w:lvl w:ilvl="8" w:tplc="0409001B" w:tentative="1">
      <w:start w:val="1"/>
      <w:numFmt w:val="decimal"/>
      <w:lvlText w:val="%9."/>
      <w:lvlJc w:val="right"/>
      <w:pPr>
        <w:ind w:left="4320" w:hanging="480"/>
      </w:pPr>
    </w:lvl>
  </w:abstractNum>
  <w:abstractNum w:abstractNumId="1" w15:restartNumberingAfterBreak="0">
    <w:nsid w:val="15B0388A"/>
    <w:multiLevelType w:val="hybridMultilevel"/>
    <w:tmpl w:val="964C6842"/>
    <w:lvl w:ilvl="0" w:tplc="6E320AD0">
      <w:start w:val="3"/>
      <w:numFmt w:val="decimal"/>
      <w:lvlText w:val="%1."/>
      <w:lvlJc w:val="left"/>
      <w:pPr>
        <w:ind w:left="1167" w:hanging="600"/>
      </w:pPr>
      <w:rPr>
        <w:rFonts w:hint="default"/>
      </w:rPr>
    </w:lvl>
    <w:lvl w:ilvl="1" w:tplc="04090019" w:tentative="1">
      <w:start w:val="1"/>
      <w:numFmt w:val="decimal"/>
      <w:lvlText w:val="%2."/>
      <w:lvlJc w:val="left"/>
      <w:pPr>
        <w:ind w:left="1527" w:hanging="480"/>
      </w:pPr>
    </w:lvl>
    <w:lvl w:ilvl="2" w:tplc="0409001B" w:tentative="1">
      <w:start w:val="1"/>
      <w:numFmt w:val="decimal"/>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decimal"/>
      <w:lvlText w:val="%5."/>
      <w:lvlJc w:val="left"/>
      <w:pPr>
        <w:ind w:left="2967" w:hanging="480"/>
      </w:pPr>
    </w:lvl>
    <w:lvl w:ilvl="5" w:tplc="0409001B" w:tentative="1">
      <w:start w:val="1"/>
      <w:numFmt w:val="decimal"/>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decimal"/>
      <w:lvlText w:val="%8."/>
      <w:lvlJc w:val="left"/>
      <w:pPr>
        <w:ind w:left="4407" w:hanging="480"/>
      </w:pPr>
    </w:lvl>
    <w:lvl w:ilvl="8" w:tplc="0409001B" w:tentative="1">
      <w:start w:val="1"/>
      <w:numFmt w:val="decimal"/>
      <w:lvlText w:val="%9."/>
      <w:lvlJc w:val="right"/>
      <w:pPr>
        <w:ind w:left="4887" w:hanging="480"/>
      </w:pPr>
    </w:lvl>
  </w:abstractNum>
  <w:abstractNum w:abstractNumId="2" w15:restartNumberingAfterBreak="0">
    <w:nsid w:val="169E728D"/>
    <w:multiLevelType w:val="hybridMultilevel"/>
    <w:tmpl w:val="5EAC7D44"/>
    <w:lvl w:ilvl="0" w:tplc="A12A5EB2">
      <w:start w:val="1"/>
      <w:numFmt w:val="decimal"/>
      <w:lvlText w:val="%1."/>
      <w:lvlJc w:val="left"/>
      <w:pPr>
        <w:ind w:left="1591" w:hanging="600"/>
      </w:pPr>
      <w:rPr>
        <w:rFonts w:hint="default"/>
      </w:rPr>
    </w:lvl>
    <w:lvl w:ilvl="1" w:tplc="04090019" w:tentative="1">
      <w:start w:val="1"/>
      <w:numFmt w:val="decimal"/>
      <w:lvlText w:val="%2."/>
      <w:lvlJc w:val="left"/>
      <w:pPr>
        <w:ind w:left="1951" w:hanging="480"/>
      </w:pPr>
    </w:lvl>
    <w:lvl w:ilvl="2" w:tplc="0409001B" w:tentative="1">
      <w:start w:val="1"/>
      <w:numFmt w:val="decimal"/>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decimal"/>
      <w:lvlText w:val="%5."/>
      <w:lvlJc w:val="left"/>
      <w:pPr>
        <w:ind w:left="3391" w:hanging="480"/>
      </w:pPr>
    </w:lvl>
    <w:lvl w:ilvl="5" w:tplc="0409001B" w:tentative="1">
      <w:start w:val="1"/>
      <w:numFmt w:val="decimal"/>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decimal"/>
      <w:lvlText w:val="%8."/>
      <w:lvlJc w:val="left"/>
      <w:pPr>
        <w:ind w:left="4831" w:hanging="480"/>
      </w:pPr>
    </w:lvl>
    <w:lvl w:ilvl="8" w:tplc="0409001B" w:tentative="1">
      <w:start w:val="1"/>
      <w:numFmt w:val="decimal"/>
      <w:lvlText w:val="%9."/>
      <w:lvlJc w:val="right"/>
      <w:pPr>
        <w:ind w:left="5311" w:hanging="480"/>
      </w:pPr>
    </w:lvl>
  </w:abstractNum>
  <w:abstractNum w:abstractNumId="3" w15:restartNumberingAfterBreak="0">
    <w:nsid w:val="34431C89"/>
    <w:multiLevelType w:val="hybridMultilevel"/>
    <w:tmpl w:val="0E82F100"/>
    <w:lvl w:ilvl="0" w:tplc="04090015">
      <w:start w:val="1"/>
      <w:numFmt w:val="decimal"/>
      <w:lvlText w:val="%1."/>
      <w:lvlJc w:val="left"/>
      <w:pPr>
        <w:ind w:left="1188" w:hanging="480"/>
      </w:pPr>
    </w:lvl>
    <w:lvl w:ilvl="1" w:tplc="04090019" w:tentative="1">
      <w:start w:val="1"/>
      <w:numFmt w:val="decimal"/>
      <w:lvlText w:val="%2."/>
      <w:lvlJc w:val="left"/>
      <w:pPr>
        <w:ind w:left="1668" w:hanging="480"/>
      </w:pPr>
    </w:lvl>
    <w:lvl w:ilvl="2" w:tplc="0409001B" w:tentative="1">
      <w:start w:val="1"/>
      <w:numFmt w:val="decimal"/>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decimal"/>
      <w:lvlText w:val="%5."/>
      <w:lvlJc w:val="left"/>
      <w:pPr>
        <w:ind w:left="3108" w:hanging="480"/>
      </w:pPr>
    </w:lvl>
    <w:lvl w:ilvl="5" w:tplc="0409001B" w:tentative="1">
      <w:start w:val="1"/>
      <w:numFmt w:val="decimal"/>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decimal"/>
      <w:lvlText w:val="%8."/>
      <w:lvlJc w:val="left"/>
      <w:pPr>
        <w:ind w:left="4548" w:hanging="480"/>
      </w:pPr>
    </w:lvl>
    <w:lvl w:ilvl="8" w:tplc="0409001B" w:tentative="1">
      <w:start w:val="1"/>
      <w:numFmt w:val="decimal"/>
      <w:lvlText w:val="%9."/>
      <w:lvlJc w:val="right"/>
      <w:pPr>
        <w:ind w:left="5028"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trackedChanges" w:enforcement="0"/>
  <w:defaultTabStop w:val="480"/>
  <w:displayHorizontalDrawingGridEvery w:val="0"/>
  <w:displayVerticalDrawingGridEvery w:val="2"/>
  <w:characterSpacingControl w:val="compressPunctuation"/>
  <w:hdrShapeDefaults>
    <o:shapedefaults v:ext="edit" spidmax="24580"/>
    <o:shapelayout v:ext="edit">
      <o:idmap v:ext="edit" data="2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F0"/>
    <w:rsid w:val="00003790"/>
    <w:rsid w:val="00067140"/>
    <w:rsid w:val="000A6FF9"/>
    <w:rsid w:val="000C5EA9"/>
    <w:rsid w:val="000E1181"/>
    <w:rsid w:val="00104BA4"/>
    <w:rsid w:val="00141929"/>
    <w:rsid w:val="00167A9D"/>
    <w:rsid w:val="00175CA7"/>
    <w:rsid w:val="001C70F0"/>
    <w:rsid w:val="001F638D"/>
    <w:rsid w:val="0026178D"/>
    <w:rsid w:val="002875B0"/>
    <w:rsid w:val="002902C6"/>
    <w:rsid w:val="002D6E0E"/>
    <w:rsid w:val="0037765D"/>
    <w:rsid w:val="003A04EC"/>
    <w:rsid w:val="003F25CC"/>
    <w:rsid w:val="004A7EB9"/>
    <w:rsid w:val="00597FE7"/>
    <w:rsid w:val="005D0B84"/>
    <w:rsid w:val="005E08D4"/>
    <w:rsid w:val="005E392F"/>
    <w:rsid w:val="008731C5"/>
    <w:rsid w:val="00A12A35"/>
    <w:rsid w:val="00A34DD3"/>
    <w:rsid w:val="00A405E0"/>
    <w:rsid w:val="00AC7CEF"/>
    <w:rsid w:val="00B55A75"/>
    <w:rsid w:val="00B927FE"/>
    <w:rsid w:val="00B93031"/>
    <w:rsid w:val="00BB1413"/>
    <w:rsid w:val="00BE1C4A"/>
    <w:rsid w:val="00C22237"/>
    <w:rsid w:val="00C4630B"/>
    <w:rsid w:val="00C75C23"/>
    <w:rsid w:val="00CB5326"/>
    <w:rsid w:val="00CB67F2"/>
    <w:rsid w:val="00CC03F7"/>
    <w:rsid w:val="00D32E24"/>
    <w:rsid w:val="00D406EA"/>
    <w:rsid w:val="00D819D0"/>
    <w:rsid w:val="00DB156F"/>
    <w:rsid w:val="00DB335B"/>
    <w:rsid w:val="00E055C3"/>
    <w:rsid w:val="00E126DF"/>
    <w:rsid w:val="00E1749E"/>
    <w:rsid w:val="00E61826"/>
    <w:rsid w:val="00F24B57"/>
    <w:rsid w:val="00F302DA"/>
    <w:rsid w:val="00F34F55"/>
    <w:rsid w:val="00F81AAB"/>
    <w:rsid w:val="00F913E6"/>
    <w:rsid w:val="00F94699"/>
    <w:rsid w:val="00FD581D"/>
    <w:rsid w:val="00FD6B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64666615"/>
  <w15:chartTrackingRefBased/>
  <w15:docId w15:val="{9A2D7B53-CA06-443A-931A-42C63C46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1413"/>
    <w:pPr>
      <w:widowControl w:val="0"/>
    </w:pPr>
    <w:rPr>
      <w:rFonts w:ascii="Times New Roman" w:eastAsia="Times New Roman" w:hAnsi="Times New Roman"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70F0"/>
    <w:pPr>
      <w:widowControl w:val="0"/>
      <w:autoSpaceDE w:val="0"/>
      <w:autoSpaceDN w:val="0"/>
      <w:adjustRightInd w:val="0"/>
    </w:pPr>
    <w:rPr>
      <w:rFonts w:ascii="Times New Roman" w:eastAsia="Times New Roman" w:hAnsi="Times New Roman" w:cs="標楷體"/>
      <w:color w:val="000000"/>
      <w:kern w:val="0"/>
      <w:szCs w:val="24"/>
    </w:rPr>
  </w:style>
  <w:style w:type="paragraph" w:customStyle="1" w:styleId="1">
    <w:name w:val="封面1"/>
    <w:basedOn w:val="a"/>
    <w:rsid w:val="001C70F0"/>
    <w:pPr>
      <w:adjustRightInd w:val="0"/>
      <w:spacing w:line="360" w:lineRule="atLeast"/>
      <w:ind w:firstLine="9180"/>
      <w:textAlignment w:val="baseline"/>
    </w:pPr>
    <w:rPr>
      <w:kern w:val="0"/>
      <w:sz w:val="28"/>
      <w:szCs w:val="20"/>
    </w:rPr>
  </w:style>
  <w:style w:type="character" w:styleId="a3">
    <w:name w:val="annotation reference"/>
    <w:basedOn w:val="a0"/>
    <w:uiPriority w:val="99"/>
    <w:semiHidden/>
    <w:unhideWhenUsed/>
    <w:rsid w:val="00C4630B"/>
    <w:rPr>
      <w:sz w:val="18"/>
      <w:szCs w:val="18"/>
    </w:rPr>
  </w:style>
  <w:style w:type="paragraph" w:styleId="a4">
    <w:name w:val="annotation text"/>
    <w:basedOn w:val="a"/>
    <w:link w:val="a5"/>
    <w:uiPriority w:val="99"/>
    <w:semiHidden/>
    <w:unhideWhenUsed/>
    <w:rsid w:val="00C4630B"/>
  </w:style>
  <w:style w:type="character" w:customStyle="1" w:styleId="a5">
    <w:name w:val="註解文字 字元"/>
    <w:basedOn w:val="a0"/>
    <w:link w:val="a4"/>
    <w:uiPriority w:val="99"/>
    <w:semiHidden/>
    <w:rsid w:val="00C4630B"/>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C4630B"/>
    <w:rPr>
      <w:b/>
      <w:bCs/>
    </w:rPr>
  </w:style>
  <w:style w:type="character" w:customStyle="1" w:styleId="a7">
    <w:name w:val="註解主旨 字元"/>
    <w:basedOn w:val="a5"/>
    <w:link w:val="a6"/>
    <w:uiPriority w:val="99"/>
    <w:semiHidden/>
    <w:rsid w:val="00C4630B"/>
    <w:rPr>
      <w:rFonts w:ascii="Times New Roman" w:eastAsia="新細明體" w:hAnsi="Times New Roman" w:cs="Times New Roman"/>
      <w:b/>
      <w:bCs/>
      <w:szCs w:val="24"/>
    </w:rPr>
  </w:style>
  <w:style w:type="paragraph" w:styleId="a8">
    <w:name w:val="Balloon Text"/>
    <w:basedOn w:val="a"/>
    <w:link w:val="a9"/>
    <w:uiPriority w:val="99"/>
    <w:semiHidden/>
    <w:unhideWhenUsed/>
    <w:rsid w:val="00C4630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4630B"/>
    <w:rPr>
      <w:rFonts w:asciiTheme="majorHAnsi" w:eastAsiaTheme="majorEastAsia" w:hAnsiTheme="majorHAnsi" w:cstheme="majorBidi"/>
      <w:sz w:val="18"/>
      <w:szCs w:val="18"/>
    </w:rPr>
  </w:style>
  <w:style w:type="paragraph" w:styleId="aa">
    <w:name w:val="header"/>
    <w:basedOn w:val="a"/>
    <w:link w:val="ab"/>
    <w:uiPriority w:val="99"/>
    <w:unhideWhenUsed/>
    <w:rsid w:val="00E055C3"/>
    <w:pPr>
      <w:tabs>
        <w:tab w:val="center" w:pos="4153"/>
        <w:tab w:val="right" w:pos="8306"/>
      </w:tabs>
      <w:snapToGrid w:val="0"/>
    </w:pPr>
    <w:rPr>
      <w:sz w:val="20"/>
      <w:szCs w:val="20"/>
    </w:rPr>
  </w:style>
  <w:style w:type="character" w:customStyle="1" w:styleId="ab">
    <w:name w:val="頁首 字元"/>
    <w:basedOn w:val="a0"/>
    <w:link w:val="aa"/>
    <w:uiPriority w:val="99"/>
    <w:rsid w:val="00E055C3"/>
    <w:rPr>
      <w:rFonts w:ascii="Times New Roman" w:eastAsia="新細明體" w:hAnsi="Times New Roman" w:cs="Times New Roman"/>
      <w:sz w:val="20"/>
      <w:szCs w:val="20"/>
    </w:rPr>
  </w:style>
  <w:style w:type="paragraph" w:styleId="ac">
    <w:name w:val="footer"/>
    <w:basedOn w:val="a"/>
    <w:link w:val="ad"/>
    <w:uiPriority w:val="99"/>
    <w:unhideWhenUsed/>
    <w:rsid w:val="00E055C3"/>
    <w:pPr>
      <w:tabs>
        <w:tab w:val="center" w:pos="4153"/>
        <w:tab w:val="right" w:pos="8306"/>
      </w:tabs>
      <w:snapToGrid w:val="0"/>
    </w:pPr>
    <w:rPr>
      <w:sz w:val="20"/>
      <w:szCs w:val="20"/>
    </w:rPr>
  </w:style>
  <w:style w:type="character" w:customStyle="1" w:styleId="ad">
    <w:name w:val="頁尾 字元"/>
    <w:basedOn w:val="a0"/>
    <w:link w:val="ac"/>
    <w:uiPriority w:val="99"/>
    <w:rsid w:val="00E055C3"/>
    <w:rPr>
      <w:rFonts w:ascii="Times New Roman" w:eastAsia="新細明體" w:hAnsi="Times New Roman" w:cs="Times New Roman"/>
      <w:sz w:val="20"/>
      <w:szCs w:val="20"/>
    </w:rPr>
  </w:style>
  <w:style w:type="paragraph" w:styleId="ae">
    <w:name w:val="List Paragraph"/>
    <w:basedOn w:val="a"/>
    <w:uiPriority w:val="34"/>
    <w:qFormat/>
    <w:rsid w:val="005D0B8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6350</Words>
  <Characters>36200</Characters>
  <Application>Microsoft Office Word</Application>
  <DocSecurity>0</DocSecurity>
  <Lines>301</Lines>
  <Paragraphs>84</Paragraphs>
  <ScaleCrop>false</ScaleCrop>
  <Company/>
  <LinksUpToDate>false</LinksUpToDate>
  <CharactersWithSpaces>42466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Te-Yu Kao</dc:creator>
  <cp:keywords/>
  <dc:description/>
  <cp:lastModifiedBy>Te-Yu Kao</cp:lastModifiedBy>
  <cp:revision>7</cp:revision>
  <cp:lastPrinted>2025-04-25T06:54:00Z</cp:lastPrinted>
  <dcterms:created xsi:type="dcterms:W3CDTF">2026-08-21T07:42:00Z</dcterms:created>
  <dcterms:modified xsi:type="dcterms:W3CDTF">2026-08-27T02:58:00Z</dcterms:modified>
</cp:coreProperties>
</file>